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5347035"/>
        <w:docPartObj>
          <w:docPartGallery w:val="Cover Pages"/>
          <w:docPartUnique/>
        </w:docPartObj>
      </w:sdtPr>
      <w:sdtEndPr/>
      <w:sdtContent>
        <w:p w14:paraId="047EA93F" w14:textId="27112AC6" w:rsidR="00C23F8E" w:rsidRDefault="00EE495E">
          <w:r>
            <w:rPr>
              <w:noProof/>
            </w:rPr>
            <mc:AlternateContent>
              <mc:Choice Requires="wpg">
                <w:drawing>
                  <wp:anchor distT="0" distB="0" distL="114300" distR="114300" simplePos="0" relativeHeight="251659264" behindDoc="1" locked="0" layoutInCell="1" allowOverlap="1" wp14:anchorId="0A2F92E2" wp14:editId="0CCADA58">
                    <wp:simplePos x="0" y="0"/>
                    <wp:positionH relativeFrom="page">
                      <wp:posOffset>447675</wp:posOffset>
                    </wp:positionH>
                    <wp:positionV relativeFrom="page">
                      <wp:posOffset>485776</wp:posOffset>
                    </wp:positionV>
                    <wp:extent cx="6864824" cy="9334500"/>
                    <wp:effectExtent l="0" t="0" r="0" b="0"/>
                    <wp:wrapNone/>
                    <wp:docPr id="193" name="Group 198"/>
                    <wp:cNvGraphicFramePr/>
                    <a:graphic xmlns:a="http://schemas.openxmlformats.org/drawingml/2006/main">
                      <a:graphicData uri="http://schemas.microsoft.com/office/word/2010/wordprocessingGroup">
                        <wpg:wgp>
                          <wpg:cNvGrpSpPr/>
                          <wpg:grpSpPr>
                            <a:xfrm>
                              <a:off x="0" y="0"/>
                              <a:ext cx="6864824" cy="9334500"/>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9CCD2E8" w14:textId="63C80A13" w:rsidR="00C23F8E" w:rsidRDefault="00EE495E">
                                      <w:pPr>
                                        <w:pStyle w:val="NoSpacing"/>
                                        <w:spacing w:before="120"/>
                                        <w:jc w:val="center"/>
                                        <w:rPr>
                                          <w:color w:val="FFFFFF" w:themeColor="background1"/>
                                        </w:rPr>
                                      </w:pPr>
                                      <w:r>
                                        <w:rPr>
                                          <w:color w:val="FFFFFF" w:themeColor="background1"/>
                                        </w:rPr>
                                        <w:t>Unipol Student Homes</w:t>
                                      </w:r>
                                    </w:p>
                                  </w:sdtContent>
                                </w:sdt>
                                <w:p w14:paraId="31C3E4AD" w14:textId="1EBB258F" w:rsidR="00C23F8E" w:rsidRDefault="00C23F8E">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EE495E">
                                        <w:rPr>
                                          <w:color w:val="FFFFFF" w:themeColor="background1"/>
                                        </w:rPr>
                                        <w:t>Registered Office: 155-157 Woodhouse Lane, Leeds, LS2 3ED</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9E39"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32884E2" w14:textId="0FE28DA9" w:rsidR="00C23F8E" w:rsidRDefault="00C23F8E">
                                      <w:pPr>
                                        <w:pStyle w:val="NoSpacing"/>
                                        <w:jc w:val="center"/>
                                        <w:rPr>
                                          <w:rFonts w:asciiTheme="majorHAnsi" w:eastAsiaTheme="majorEastAsia" w:hAnsiTheme="majorHAnsi" w:cstheme="majorBidi"/>
                                          <w:caps/>
                                          <w:color w:val="549E39" w:themeColor="accent1"/>
                                          <w:sz w:val="72"/>
                                          <w:szCs w:val="72"/>
                                        </w:rPr>
                                      </w:pPr>
                                      <w:r>
                                        <w:rPr>
                                          <w:rFonts w:asciiTheme="majorHAnsi" w:eastAsiaTheme="majorEastAsia" w:hAnsiTheme="majorHAnsi" w:cstheme="majorBidi"/>
                                          <w:caps/>
                                          <w:color w:val="549E39" w:themeColor="accent1"/>
                                          <w:sz w:val="72"/>
                                          <w:szCs w:val="72"/>
                                        </w:rPr>
                                        <w:t>resident engagement strate</w:t>
                                      </w:r>
                                      <w:r w:rsidR="00EE495E">
                                        <w:rPr>
                                          <w:rFonts w:asciiTheme="majorHAnsi" w:eastAsiaTheme="majorEastAsia" w:hAnsiTheme="majorHAnsi" w:cstheme="majorBidi"/>
                                          <w:caps/>
                                          <w:color w:val="549E39" w:themeColor="accent1"/>
                                          <w:sz w:val="72"/>
                                          <w:szCs w:val="72"/>
                                        </w:rPr>
                                        <w:t>gy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0A2F92E2" id="Group 198" o:spid="_x0000_s1026" style="position:absolute;margin-left:35.25pt;margin-top:38.25pt;width:540.55pt;height:735pt;z-index:-251657216;mso-width-percent:882;mso-position-horizontal-relative:page;mso-position-vertical-relative:page;mso-width-percent:882"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49e39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49e39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9CCD2E8" w14:textId="63C80A13" w:rsidR="00C23F8E" w:rsidRDefault="00EE495E">
                                <w:pPr>
                                  <w:pStyle w:val="NoSpacing"/>
                                  <w:spacing w:before="120"/>
                                  <w:jc w:val="center"/>
                                  <w:rPr>
                                    <w:color w:val="FFFFFF" w:themeColor="background1"/>
                                  </w:rPr>
                                </w:pPr>
                                <w:r>
                                  <w:rPr>
                                    <w:color w:val="FFFFFF" w:themeColor="background1"/>
                                  </w:rPr>
                                  <w:t>Unipol Student Homes</w:t>
                                </w:r>
                              </w:p>
                            </w:sdtContent>
                          </w:sdt>
                          <w:p w14:paraId="31C3E4AD" w14:textId="1EBB258F" w:rsidR="00C23F8E" w:rsidRDefault="00C23F8E">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EE495E">
                                  <w:rPr>
                                    <w:color w:val="FFFFFF" w:themeColor="background1"/>
                                  </w:rPr>
                                  <w:t>Registered Office: 155-157 Woodhouse Lane, Leeds, LS2 3ED</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49E39"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32884E2" w14:textId="0FE28DA9" w:rsidR="00C23F8E" w:rsidRDefault="00C23F8E">
                                <w:pPr>
                                  <w:pStyle w:val="NoSpacing"/>
                                  <w:jc w:val="center"/>
                                  <w:rPr>
                                    <w:rFonts w:asciiTheme="majorHAnsi" w:eastAsiaTheme="majorEastAsia" w:hAnsiTheme="majorHAnsi" w:cstheme="majorBidi"/>
                                    <w:caps/>
                                    <w:color w:val="549E39" w:themeColor="accent1"/>
                                    <w:sz w:val="72"/>
                                    <w:szCs w:val="72"/>
                                  </w:rPr>
                                </w:pPr>
                                <w:r>
                                  <w:rPr>
                                    <w:rFonts w:asciiTheme="majorHAnsi" w:eastAsiaTheme="majorEastAsia" w:hAnsiTheme="majorHAnsi" w:cstheme="majorBidi"/>
                                    <w:caps/>
                                    <w:color w:val="549E39" w:themeColor="accent1"/>
                                    <w:sz w:val="72"/>
                                    <w:szCs w:val="72"/>
                                  </w:rPr>
                                  <w:t>resident engagement strate</w:t>
                                </w:r>
                                <w:r w:rsidR="00EE495E">
                                  <w:rPr>
                                    <w:rFonts w:asciiTheme="majorHAnsi" w:eastAsiaTheme="majorEastAsia" w:hAnsiTheme="majorHAnsi" w:cstheme="majorBidi"/>
                                    <w:caps/>
                                    <w:color w:val="549E39" w:themeColor="accent1"/>
                                    <w:sz w:val="72"/>
                                    <w:szCs w:val="72"/>
                                  </w:rPr>
                                  <w:t>gy</w:t>
                                </w:r>
                              </w:p>
                            </w:sdtContent>
                          </w:sdt>
                        </w:txbxContent>
                      </v:textbox>
                    </v:shape>
                    <w10:wrap anchorx="page" anchory="page"/>
                  </v:group>
                </w:pict>
              </mc:Fallback>
            </mc:AlternateContent>
          </w:r>
          <w:r w:rsidR="00C23F8E">
            <w:rPr>
              <w:rFonts w:ascii="Times New Roman"/>
              <w:noProof/>
              <w:sz w:val="20"/>
            </w:rPr>
            <w:drawing>
              <wp:anchor distT="0" distB="0" distL="114300" distR="114300" simplePos="0" relativeHeight="251661312" behindDoc="1" locked="0" layoutInCell="1" allowOverlap="1" wp14:anchorId="38C1BC33" wp14:editId="226FD93E">
                <wp:simplePos x="0" y="0"/>
                <wp:positionH relativeFrom="margin">
                  <wp:align>center</wp:align>
                </wp:positionH>
                <wp:positionV relativeFrom="paragraph">
                  <wp:posOffset>9525</wp:posOffset>
                </wp:positionV>
                <wp:extent cx="1775460" cy="633730"/>
                <wp:effectExtent l="0" t="0" r="0" b="0"/>
                <wp:wrapTight wrapText="bothSides">
                  <wp:wrapPolygon edited="0">
                    <wp:start x="9039" y="1299"/>
                    <wp:lineTo x="2781" y="4545"/>
                    <wp:lineTo x="1391" y="6493"/>
                    <wp:lineTo x="1391" y="15583"/>
                    <wp:lineTo x="6721" y="18830"/>
                    <wp:lineTo x="10197" y="20128"/>
                    <wp:lineTo x="11588" y="20128"/>
                    <wp:lineTo x="15064" y="18830"/>
                    <wp:lineTo x="20163" y="15583"/>
                    <wp:lineTo x="19931" y="1299"/>
                    <wp:lineTo x="9039" y="1299"/>
                  </wp:wrapPolygon>
                </wp:wrapTight>
                <wp:docPr id="1850646300" name="Image 1" descr="A green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0646300" name="Image 1" descr="A green text on a black background&#10;&#10;AI-generated content may be incorrect."/>
                        <pic:cNvPicPr/>
                      </pic:nvPicPr>
                      <pic:blipFill>
                        <a:blip r:embed="rId8" cstate="print">
                          <a:biLevel thresh="25000"/>
                          <a:extLst>
                            <a:ext uri="{28A0092B-C50C-407E-A947-70E740481C1C}">
                              <a14:useLocalDpi xmlns:a14="http://schemas.microsoft.com/office/drawing/2010/main" val="0"/>
                            </a:ext>
                          </a:extLst>
                        </a:blip>
                        <a:stretch>
                          <a:fillRect/>
                        </a:stretch>
                      </pic:blipFill>
                      <pic:spPr>
                        <a:xfrm>
                          <a:off x="0" y="0"/>
                          <a:ext cx="1775460" cy="633730"/>
                        </a:xfrm>
                        <a:prstGeom prst="rect">
                          <a:avLst/>
                        </a:prstGeom>
                      </pic:spPr>
                    </pic:pic>
                  </a:graphicData>
                </a:graphic>
                <wp14:sizeRelH relativeFrom="margin">
                  <wp14:pctWidth>0</wp14:pctWidth>
                </wp14:sizeRelH>
                <wp14:sizeRelV relativeFrom="margin">
                  <wp14:pctHeight>0</wp14:pctHeight>
                </wp14:sizeRelV>
              </wp:anchor>
            </w:drawing>
          </w:r>
        </w:p>
        <w:p w14:paraId="279BBB99" w14:textId="65305416" w:rsidR="00C23F8E" w:rsidRDefault="00C23F8E">
          <w:r>
            <w:br w:type="page"/>
          </w:r>
        </w:p>
      </w:sdtContent>
    </w:sdt>
    <w:p w14:paraId="0CEED488" w14:textId="51758A7E" w:rsidR="00360419" w:rsidRPr="0049282A" w:rsidRDefault="00360419" w:rsidP="0049282A">
      <w:pPr>
        <w:pStyle w:val="Heading1"/>
        <w:jc w:val="center"/>
      </w:pPr>
      <w:r w:rsidRPr="0049282A">
        <w:lastRenderedPageBreak/>
        <w:t>One Mill Street, Foundry Lane, Leeds, LS9 8NA</w:t>
      </w:r>
    </w:p>
    <w:p w14:paraId="089D4076" w14:textId="26C74D62" w:rsidR="00360419" w:rsidRPr="0049282A" w:rsidRDefault="00360419" w:rsidP="0049282A">
      <w:pPr>
        <w:pStyle w:val="Heading1"/>
        <w:jc w:val="center"/>
      </w:pPr>
      <w:r w:rsidRPr="0049282A">
        <w:t>HRB07425J7R2</w:t>
      </w:r>
    </w:p>
    <w:p w14:paraId="0D22944F" w14:textId="5B82711B" w:rsidR="00360419" w:rsidRDefault="00360419" w:rsidP="00360419">
      <w:pPr>
        <w:pStyle w:val="Heading1"/>
        <w:jc w:val="center"/>
      </w:pPr>
    </w:p>
    <w:p w14:paraId="5BFAB979" w14:textId="13DB6BC1" w:rsidR="00360419" w:rsidRDefault="00360419" w:rsidP="00360419">
      <w:pPr>
        <w:pStyle w:val="Heading1"/>
        <w:jc w:val="center"/>
      </w:pPr>
      <w:r>
        <w:rPr>
          <w:noProof/>
          <w:color w:val="FF0000"/>
        </w:rPr>
        <w:drawing>
          <wp:anchor distT="0" distB="0" distL="114300" distR="114300" simplePos="0" relativeHeight="251664384" behindDoc="1" locked="0" layoutInCell="1" allowOverlap="1" wp14:anchorId="256A4303" wp14:editId="1090BD5E">
            <wp:simplePos x="0" y="0"/>
            <wp:positionH relativeFrom="margin">
              <wp:align>center</wp:align>
            </wp:positionH>
            <wp:positionV relativeFrom="paragraph">
              <wp:posOffset>239395</wp:posOffset>
            </wp:positionV>
            <wp:extent cx="4742474" cy="3881887"/>
            <wp:effectExtent l="0" t="0" r="1270" b="4445"/>
            <wp:wrapTight wrapText="bothSides">
              <wp:wrapPolygon edited="0">
                <wp:start x="0" y="0"/>
                <wp:lineTo x="0" y="21519"/>
                <wp:lineTo x="21519" y="21519"/>
                <wp:lineTo x="21519" y="0"/>
                <wp:lineTo x="0" y="0"/>
              </wp:wrapPolygon>
            </wp:wrapTight>
            <wp:docPr id="1204334992" name="Picture 1" descr="A building with trees in fron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34992" name="Picture 1" descr="A building with trees in front of it&#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9" r="17466" b="4287"/>
                    <a:stretch>
                      <a:fillRect/>
                    </a:stretch>
                  </pic:blipFill>
                  <pic:spPr bwMode="auto">
                    <a:xfrm>
                      <a:off x="0" y="0"/>
                      <a:ext cx="4742474" cy="38818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636526" w14:textId="190FFDB2" w:rsidR="00360419" w:rsidRDefault="00360419" w:rsidP="00360419">
      <w:pPr>
        <w:pStyle w:val="Heading1"/>
        <w:jc w:val="center"/>
      </w:pPr>
    </w:p>
    <w:p w14:paraId="41F3B719" w14:textId="199AAA39" w:rsidR="00360419" w:rsidRDefault="00360419" w:rsidP="00360419">
      <w:pPr>
        <w:pStyle w:val="Heading1"/>
        <w:jc w:val="center"/>
      </w:pPr>
    </w:p>
    <w:p w14:paraId="26CFAFD0" w14:textId="20C3D552" w:rsidR="00360419" w:rsidRDefault="00360419" w:rsidP="00360419">
      <w:pPr>
        <w:pStyle w:val="Heading1"/>
        <w:jc w:val="center"/>
      </w:pPr>
    </w:p>
    <w:p w14:paraId="5E49F98D" w14:textId="2B7F5AF5" w:rsidR="00360419" w:rsidRDefault="00360419" w:rsidP="00360419">
      <w:pPr>
        <w:pStyle w:val="Heading1"/>
        <w:jc w:val="center"/>
      </w:pPr>
    </w:p>
    <w:p w14:paraId="6D4B0AB7" w14:textId="77777777" w:rsidR="00360419" w:rsidRDefault="00360419" w:rsidP="00360419">
      <w:pPr>
        <w:pStyle w:val="Heading1"/>
        <w:jc w:val="center"/>
      </w:pPr>
    </w:p>
    <w:p w14:paraId="234B16D8" w14:textId="5F781040" w:rsidR="00360419" w:rsidRDefault="00360419" w:rsidP="00360419">
      <w:pPr>
        <w:pStyle w:val="Heading1"/>
        <w:jc w:val="center"/>
      </w:pPr>
    </w:p>
    <w:p w14:paraId="4ECF976D" w14:textId="77777777" w:rsidR="00360419" w:rsidRDefault="00360419" w:rsidP="00360419">
      <w:pPr>
        <w:pStyle w:val="Heading1"/>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
        <w:gridCol w:w="8793"/>
      </w:tblGrid>
      <w:tr w:rsidR="00360419" w:rsidRPr="00A04616" w14:paraId="258000CD" w14:textId="77777777" w:rsidTr="00AF279C">
        <w:tc>
          <w:tcPr>
            <w:tcW w:w="9026" w:type="dxa"/>
            <w:gridSpan w:val="2"/>
          </w:tcPr>
          <w:p w14:paraId="23F1CEC6" w14:textId="77777777" w:rsidR="00360419" w:rsidRPr="00360419" w:rsidRDefault="00360419" w:rsidP="00AF279C">
            <w:pPr>
              <w:rPr>
                <w:rFonts w:asciiTheme="minorHAnsi" w:hAnsiTheme="minorHAnsi" w:cstheme="minorHAnsi"/>
                <w:sz w:val="22"/>
                <w:szCs w:val="22"/>
              </w:rPr>
            </w:pPr>
          </w:p>
          <w:p w14:paraId="3829134D" w14:textId="77777777" w:rsidR="00360419" w:rsidRPr="00360419" w:rsidRDefault="00360419" w:rsidP="00AF279C">
            <w:pPr>
              <w:rPr>
                <w:rFonts w:asciiTheme="minorHAnsi" w:hAnsiTheme="minorHAnsi" w:cstheme="minorHAnsi"/>
                <w:sz w:val="22"/>
                <w:szCs w:val="22"/>
              </w:rPr>
            </w:pPr>
          </w:p>
          <w:p w14:paraId="0CC198B1" w14:textId="0E965434" w:rsidR="00360419" w:rsidRPr="00360419" w:rsidRDefault="00360419" w:rsidP="00AF279C">
            <w:pPr>
              <w:rPr>
                <w:rFonts w:asciiTheme="minorHAnsi" w:hAnsiTheme="minorHAnsi" w:cstheme="minorHAnsi"/>
                <w:sz w:val="22"/>
                <w:szCs w:val="22"/>
              </w:rPr>
            </w:pPr>
            <w:r w:rsidRPr="00360419">
              <w:rPr>
                <w:rFonts w:asciiTheme="minorHAnsi" w:hAnsiTheme="minorHAnsi" w:cstheme="minorHAnsi"/>
                <w:sz w:val="22"/>
                <w:szCs w:val="22"/>
              </w:rPr>
              <w:t>This strategy should be read in conjunction with the documents listed below, which together provide the information residents will use to meaningfully engage in building safety decisions.</w:t>
            </w:r>
          </w:p>
          <w:p w14:paraId="7A0B7B24" w14:textId="77777777" w:rsidR="00360419" w:rsidRPr="00360419" w:rsidRDefault="00360419" w:rsidP="00AF279C">
            <w:pPr>
              <w:rPr>
                <w:rFonts w:asciiTheme="minorHAnsi" w:hAnsiTheme="minorHAnsi" w:cstheme="minorHAnsi"/>
                <w:sz w:val="22"/>
                <w:szCs w:val="22"/>
              </w:rPr>
            </w:pPr>
          </w:p>
        </w:tc>
      </w:tr>
      <w:tr w:rsidR="00360419" w:rsidRPr="002E5D8A" w14:paraId="4DA2D62D" w14:textId="77777777" w:rsidTr="00AF279C">
        <w:tc>
          <w:tcPr>
            <w:tcW w:w="233" w:type="dxa"/>
          </w:tcPr>
          <w:p w14:paraId="3AAB8187" w14:textId="77777777" w:rsidR="00360419" w:rsidRPr="00A04616" w:rsidRDefault="00360419" w:rsidP="00AF279C">
            <w:pPr>
              <w:rPr>
                <w:rFonts w:asciiTheme="minorHAnsi" w:hAnsiTheme="minorHAnsi" w:cstheme="minorHAnsi"/>
              </w:rPr>
            </w:pPr>
          </w:p>
        </w:tc>
        <w:tc>
          <w:tcPr>
            <w:tcW w:w="8793" w:type="dxa"/>
          </w:tcPr>
          <w:p w14:paraId="6094F5B4" w14:textId="77777777" w:rsidR="00360419" w:rsidRPr="00360419" w:rsidRDefault="00360419" w:rsidP="00360419">
            <w:pPr>
              <w:pStyle w:val="ListParagraph"/>
              <w:numPr>
                <w:ilvl w:val="0"/>
                <w:numId w:val="2"/>
              </w:numPr>
              <w:rPr>
                <w:rFonts w:asciiTheme="minorHAnsi" w:hAnsiTheme="minorHAnsi" w:cstheme="minorHAnsi"/>
                <w:sz w:val="22"/>
                <w:szCs w:val="22"/>
              </w:rPr>
            </w:pPr>
            <w:r w:rsidRPr="00360419">
              <w:rPr>
                <w:rFonts w:asciiTheme="minorHAnsi" w:hAnsiTheme="minorHAnsi" w:cstheme="minorHAnsi"/>
                <w:sz w:val="22"/>
                <w:szCs w:val="22"/>
              </w:rPr>
              <w:t>Complaints Procedure</w:t>
            </w:r>
          </w:p>
        </w:tc>
      </w:tr>
      <w:tr w:rsidR="00360419" w:rsidRPr="002E5D8A" w14:paraId="168A9E1A" w14:textId="77777777" w:rsidTr="00AF279C">
        <w:tc>
          <w:tcPr>
            <w:tcW w:w="233" w:type="dxa"/>
          </w:tcPr>
          <w:p w14:paraId="7AFF69BD" w14:textId="77777777" w:rsidR="00360419" w:rsidRPr="00A04616" w:rsidRDefault="00360419" w:rsidP="00AF279C">
            <w:pPr>
              <w:rPr>
                <w:rFonts w:asciiTheme="minorHAnsi" w:hAnsiTheme="minorHAnsi" w:cstheme="minorHAnsi"/>
              </w:rPr>
            </w:pPr>
          </w:p>
        </w:tc>
        <w:tc>
          <w:tcPr>
            <w:tcW w:w="8793" w:type="dxa"/>
          </w:tcPr>
          <w:p w14:paraId="33887F5B" w14:textId="77777777" w:rsidR="00360419" w:rsidRPr="00360419" w:rsidRDefault="00360419" w:rsidP="00360419">
            <w:pPr>
              <w:pStyle w:val="ListParagraph"/>
              <w:numPr>
                <w:ilvl w:val="0"/>
                <w:numId w:val="2"/>
              </w:numPr>
              <w:rPr>
                <w:rFonts w:asciiTheme="minorHAnsi" w:hAnsiTheme="minorHAnsi" w:cstheme="minorHAnsi"/>
                <w:sz w:val="22"/>
                <w:szCs w:val="22"/>
              </w:rPr>
            </w:pPr>
            <w:r w:rsidRPr="00360419">
              <w:rPr>
                <w:rFonts w:asciiTheme="minorHAnsi" w:hAnsiTheme="minorHAnsi" w:cstheme="minorHAnsi"/>
                <w:sz w:val="22"/>
                <w:szCs w:val="22"/>
              </w:rPr>
              <w:t>PBSA Your Unipol Home Poster</w:t>
            </w:r>
          </w:p>
        </w:tc>
      </w:tr>
      <w:tr w:rsidR="00360419" w:rsidRPr="002E5D8A" w14:paraId="5738863A" w14:textId="77777777" w:rsidTr="00AF279C">
        <w:tc>
          <w:tcPr>
            <w:tcW w:w="233" w:type="dxa"/>
          </w:tcPr>
          <w:p w14:paraId="5EE00F54" w14:textId="77777777" w:rsidR="00360419" w:rsidRPr="00A04616" w:rsidRDefault="00360419" w:rsidP="00AF279C">
            <w:pPr>
              <w:rPr>
                <w:rFonts w:asciiTheme="minorHAnsi" w:hAnsiTheme="minorHAnsi" w:cstheme="minorHAnsi"/>
              </w:rPr>
            </w:pPr>
          </w:p>
        </w:tc>
        <w:tc>
          <w:tcPr>
            <w:tcW w:w="8793" w:type="dxa"/>
          </w:tcPr>
          <w:p w14:paraId="54B8F915" w14:textId="77777777" w:rsidR="00360419" w:rsidRPr="00360419" w:rsidRDefault="00360419" w:rsidP="00360419">
            <w:pPr>
              <w:pStyle w:val="ListParagraph"/>
              <w:numPr>
                <w:ilvl w:val="0"/>
                <w:numId w:val="2"/>
              </w:numPr>
              <w:rPr>
                <w:rFonts w:asciiTheme="minorHAnsi" w:hAnsiTheme="minorHAnsi" w:cstheme="minorHAnsi"/>
                <w:sz w:val="22"/>
                <w:szCs w:val="22"/>
              </w:rPr>
            </w:pPr>
            <w:r w:rsidRPr="00360419">
              <w:rPr>
                <w:rFonts w:asciiTheme="minorHAnsi" w:hAnsiTheme="minorHAnsi" w:cstheme="minorHAnsi"/>
                <w:sz w:val="22"/>
                <w:szCs w:val="22"/>
              </w:rPr>
              <w:t>Evacuation Policy One Mill Street</w:t>
            </w:r>
          </w:p>
        </w:tc>
      </w:tr>
      <w:tr w:rsidR="00360419" w:rsidRPr="002E5D8A" w14:paraId="51D38200" w14:textId="77777777" w:rsidTr="00AF279C">
        <w:tc>
          <w:tcPr>
            <w:tcW w:w="233" w:type="dxa"/>
          </w:tcPr>
          <w:p w14:paraId="2E82329E" w14:textId="77777777" w:rsidR="00360419" w:rsidRPr="00A04616" w:rsidRDefault="00360419" w:rsidP="00AF279C">
            <w:pPr>
              <w:rPr>
                <w:rFonts w:asciiTheme="minorHAnsi" w:hAnsiTheme="minorHAnsi" w:cstheme="minorHAnsi"/>
              </w:rPr>
            </w:pPr>
          </w:p>
        </w:tc>
        <w:tc>
          <w:tcPr>
            <w:tcW w:w="8793" w:type="dxa"/>
          </w:tcPr>
          <w:p w14:paraId="53DC9F2E" w14:textId="77777777" w:rsidR="00360419" w:rsidRPr="00360419" w:rsidRDefault="00360419" w:rsidP="00360419">
            <w:pPr>
              <w:pStyle w:val="ListParagraph"/>
              <w:numPr>
                <w:ilvl w:val="0"/>
                <w:numId w:val="2"/>
              </w:numPr>
              <w:rPr>
                <w:rFonts w:asciiTheme="minorHAnsi" w:hAnsiTheme="minorHAnsi" w:cstheme="minorHAnsi"/>
                <w:sz w:val="22"/>
                <w:szCs w:val="22"/>
              </w:rPr>
            </w:pPr>
            <w:r w:rsidRPr="00360419">
              <w:rPr>
                <w:rFonts w:asciiTheme="minorHAnsi" w:hAnsiTheme="minorHAnsi" w:cstheme="minorHAnsi"/>
                <w:sz w:val="22"/>
                <w:szCs w:val="22"/>
              </w:rPr>
              <w:t>MOR Guidance Document</w:t>
            </w:r>
          </w:p>
        </w:tc>
      </w:tr>
      <w:tr w:rsidR="00360419" w14:paraId="2385CC93" w14:textId="77777777" w:rsidTr="00AF279C">
        <w:tc>
          <w:tcPr>
            <w:tcW w:w="233" w:type="dxa"/>
          </w:tcPr>
          <w:p w14:paraId="3A2F0F1F" w14:textId="77777777" w:rsidR="00360419" w:rsidRPr="00A04616" w:rsidRDefault="00360419" w:rsidP="00AF279C">
            <w:pPr>
              <w:rPr>
                <w:rFonts w:asciiTheme="minorHAnsi" w:hAnsiTheme="minorHAnsi" w:cstheme="minorHAnsi"/>
              </w:rPr>
            </w:pPr>
          </w:p>
        </w:tc>
        <w:tc>
          <w:tcPr>
            <w:tcW w:w="8793" w:type="dxa"/>
          </w:tcPr>
          <w:p w14:paraId="3A63D8ED" w14:textId="77777777" w:rsidR="00360419" w:rsidRPr="00360419" w:rsidRDefault="00360419" w:rsidP="00360419">
            <w:pPr>
              <w:pStyle w:val="ListParagraph"/>
              <w:numPr>
                <w:ilvl w:val="0"/>
                <w:numId w:val="2"/>
              </w:numPr>
              <w:rPr>
                <w:rFonts w:asciiTheme="minorHAnsi" w:hAnsiTheme="minorHAnsi" w:cstheme="minorHAnsi"/>
                <w:sz w:val="22"/>
                <w:szCs w:val="22"/>
              </w:rPr>
            </w:pPr>
            <w:r w:rsidRPr="00360419">
              <w:rPr>
                <w:rFonts w:asciiTheme="minorHAnsi" w:hAnsiTheme="minorHAnsi" w:cstheme="minorHAnsi"/>
                <w:sz w:val="22"/>
                <w:szCs w:val="22"/>
              </w:rPr>
              <w:t>Safety Case Report</w:t>
            </w:r>
          </w:p>
        </w:tc>
      </w:tr>
      <w:tr w:rsidR="00360419" w:rsidRPr="002E5D8A" w14:paraId="0F7ABFF2" w14:textId="77777777" w:rsidTr="00AF279C">
        <w:tc>
          <w:tcPr>
            <w:tcW w:w="233" w:type="dxa"/>
          </w:tcPr>
          <w:p w14:paraId="5F05DA06" w14:textId="77777777" w:rsidR="00360419" w:rsidRPr="00A04616" w:rsidRDefault="00360419" w:rsidP="00AF279C">
            <w:pPr>
              <w:rPr>
                <w:rFonts w:asciiTheme="minorHAnsi" w:hAnsiTheme="minorHAnsi" w:cstheme="minorHAnsi"/>
              </w:rPr>
            </w:pPr>
          </w:p>
        </w:tc>
        <w:tc>
          <w:tcPr>
            <w:tcW w:w="8793" w:type="dxa"/>
          </w:tcPr>
          <w:p w14:paraId="7E8A01FA" w14:textId="77777777" w:rsidR="00360419" w:rsidRPr="00360419" w:rsidRDefault="00360419" w:rsidP="00360419">
            <w:pPr>
              <w:pStyle w:val="ListParagraph"/>
              <w:numPr>
                <w:ilvl w:val="0"/>
                <w:numId w:val="2"/>
              </w:numPr>
              <w:rPr>
                <w:rFonts w:asciiTheme="minorHAnsi" w:hAnsiTheme="minorHAnsi" w:cstheme="minorHAnsi"/>
                <w:sz w:val="22"/>
                <w:szCs w:val="22"/>
              </w:rPr>
            </w:pPr>
            <w:r w:rsidRPr="00360419">
              <w:rPr>
                <w:rFonts w:asciiTheme="minorHAnsi" w:hAnsiTheme="minorHAnsi" w:cstheme="minorHAnsi"/>
                <w:sz w:val="22"/>
                <w:szCs w:val="22"/>
              </w:rPr>
              <w:t>Fire Folder</w:t>
            </w:r>
          </w:p>
        </w:tc>
      </w:tr>
      <w:tr w:rsidR="00360419" w:rsidRPr="002E5D8A" w14:paraId="1C8C836B" w14:textId="77777777" w:rsidTr="00AF279C">
        <w:tc>
          <w:tcPr>
            <w:tcW w:w="233" w:type="dxa"/>
          </w:tcPr>
          <w:p w14:paraId="73225E95" w14:textId="77777777" w:rsidR="00360419" w:rsidRPr="00A04616" w:rsidRDefault="00360419" w:rsidP="00AF279C">
            <w:pPr>
              <w:rPr>
                <w:rFonts w:asciiTheme="minorHAnsi" w:hAnsiTheme="minorHAnsi" w:cstheme="minorHAnsi"/>
              </w:rPr>
            </w:pPr>
          </w:p>
        </w:tc>
        <w:tc>
          <w:tcPr>
            <w:tcW w:w="8793" w:type="dxa"/>
          </w:tcPr>
          <w:p w14:paraId="089378C3" w14:textId="77777777" w:rsidR="00360419" w:rsidRPr="00360419" w:rsidRDefault="00360419" w:rsidP="00360419">
            <w:pPr>
              <w:pStyle w:val="ListParagraph"/>
              <w:numPr>
                <w:ilvl w:val="1"/>
                <w:numId w:val="2"/>
              </w:numPr>
              <w:rPr>
                <w:rFonts w:asciiTheme="minorHAnsi" w:hAnsiTheme="minorHAnsi" w:cstheme="minorHAnsi"/>
                <w:sz w:val="22"/>
                <w:szCs w:val="22"/>
              </w:rPr>
            </w:pPr>
            <w:r w:rsidRPr="00360419">
              <w:rPr>
                <w:rFonts w:asciiTheme="minorHAnsi" w:hAnsiTheme="minorHAnsi" w:cstheme="minorHAnsi"/>
                <w:sz w:val="22"/>
                <w:szCs w:val="22"/>
              </w:rPr>
              <w:t>Fire Risk Assessment</w:t>
            </w:r>
          </w:p>
        </w:tc>
      </w:tr>
      <w:tr w:rsidR="00360419" w:rsidRPr="002E5D8A" w14:paraId="5F7A56BF" w14:textId="77777777" w:rsidTr="00AF279C">
        <w:tc>
          <w:tcPr>
            <w:tcW w:w="233" w:type="dxa"/>
          </w:tcPr>
          <w:p w14:paraId="559A6AA6" w14:textId="77777777" w:rsidR="00360419" w:rsidRPr="00A04616" w:rsidRDefault="00360419" w:rsidP="00AF279C">
            <w:pPr>
              <w:rPr>
                <w:rFonts w:asciiTheme="minorHAnsi" w:hAnsiTheme="minorHAnsi" w:cstheme="minorHAnsi"/>
              </w:rPr>
            </w:pPr>
          </w:p>
        </w:tc>
        <w:tc>
          <w:tcPr>
            <w:tcW w:w="8793" w:type="dxa"/>
          </w:tcPr>
          <w:p w14:paraId="1FFA46C9" w14:textId="77777777" w:rsidR="00360419" w:rsidRPr="00360419" w:rsidRDefault="00360419" w:rsidP="00360419">
            <w:pPr>
              <w:pStyle w:val="ListParagraph"/>
              <w:numPr>
                <w:ilvl w:val="1"/>
                <w:numId w:val="2"/>
              </w:numPr>
              <w:rPr>
                <w:rFonts w:asciiTheme="minorHAnsi" w:hAnsiTheme="minorHAnsi" w:cstheme="minorHAnsi"/>
                <w:sz w:val="22"/>
                <w:szCs w:val="22"/>
              </w:rPr>
            </w:pPr>
            <w:r w:rsidRPr="00360419">
              <w:rPr>
                <w:rFonts w:asciiTheme="minorHAnsi" w:hAnsiTheme="minorHAnsi" w:cstheme="minorHAnsi"/>
                <w:sz w:val="22"/>
                <w:szCs w:val="22"/>
              </w:rPr>
              <w:t>Fire Door Inspection(s)</w:t>
            </w:r>
          </w:p>
        </w:tc>
      </w:tr>
      <w:tr w:rsidR="00360419" w:rsidRPr="009B7845" w14:paraId="2629C274" w14:textId="77777777" w:rsidTr="00AF279C">
        <w:tc>
          <w:tcPr>
            <w:tcW w:w="233" w:type="dxa"/>
          </w:tcPr>
          <w:p w14:paraId="735ED365" w14:textId="77777777" w:rsidR="00360419" w:rsidRPr="00A04616" w:rsidRDefault="00360419" w:rsidP="00AF279C">
            <w:pPr>
              <w:rPr>
                <w:rFonts w:asciiTheme="minorHAnsi" w:hAnsiTheme="minorHAnsi" w:cstheme="minorHAnsi"/>
              </w:rPr>
            </w:pPr>
          </w:p>
        </w:tc>
        <w:tc>
          <w:tcPr>
            <w:tcW w:w="8793" w:type="dxa"/>
          </w:tcPr>
          <w:p w14:paraId="17E0CD1E" w14:textId="77777777" w:rsidR="00360419" w:rsidRPr="00360419" w:rsidRDefault="00360419" w:rsidP="00360419">
            <w:pPr>
              <w:pStyle w:val="ListParagraph"/>
              <w:numPr>
                <w:ilvl w:val="1"/>
                <w:numId w:val="2"/>
              </w:numPr>
              <w:rPr>
                <w:rFonts w:asciiTheme="minorHAnsi" w:hAnsiTheme="minorHAnsi" w:cstheme="minorHAnsi"/>
                <w:sz w:val="22"/>
                <w:szCs w:val="22"/>
              </w:rPr>
            </w:pPr>
            <w:r w:rsidRPr="00360419">
              <w:rPr>
                <w:rFonts w:asciiTheme="minorHAnsi" w:hAnsiTheme="minorHAnsi" w:cstheme="minorHAnsi"/>
                <w:sz w:val="22"/>
                <w:szCs w:val="22"/>
              </w:rPr>
              <w:t>Fire Strategy</w:t>
            </w:r>
          </w:p>
        </w:tc>
      </w:tr>
      <w:tr w:rsidR="00360419" w:rsidRPr="002E5D8A" w14:paraId="5AD112ED" w14:textId="77777777" w:rsidTr="00AF279C">
        <w:tc>
          <w:tcPr>
            <w:tcW w:w="233" w:type="dxa"/>
          </w:tcPr>
          <w:p w14:paraId="2B15ABB7" w14:textId="77777777" w:rsidR="00360419" w:rsidRPr="00A04616" w:rsidRDefault="00360419" w:rsidP="00AF279C">
            <w:pPr>
              <w:rPr>
                <w:rFonts w:asciiTheme="minorHAnsi" w:hAnsiTheme="minorHAnsi" w:cstheme="minorHAnsi"/>
              </w:rPr>
            </w:pPr>
          </w:p>
        </w:tc>
        <w:tc>
          <w:tcPr>
            <w:tcW w:w="8793" w:type="dxa"/>
          </w:tcPr>
          <w:p w14:paraId="79696192" w14:textId="77777777" w:rsidR="00360419" w:rsidRPr="00360419" w:rsidRDefault="00360419" w:rsidP="00360419">
            <w:pPr>
              <w:pStyle w:val="ListParagraph"/>
              <w:numPr>
                <w:ilvl w:val="1"/>
                <w:numId w:val="2"/>
              </w:numPr>
              <w:rPr>
                <w:rFonts w:asciiTheme="minorHAnsi" w:hAnsiTheme="minorHAnsi" w:cstheme="minorHAnsi"/>
                <w:sz w:val="22"/>
                <w:szCs w:val="22"/>
              </w:rPr>
            </w:pPr>
            <w:r w:rsidRPr="00360419">
              <w:rPr>
                <w:rFonts w:asciiTheme="minorHAnsi" w:hAnsiTheme="minorHAnsi" w:cstheme="minorHAnsi"/>
                <w:sz w:val="22"/>
                <w:szCs w:val="22"/>
              </w:rPr>
              <w:t>FRAEW</w:t>
            </w:r>
          </w:p>
        </w:tc>
      </w:tr>
      <w:tr w:rsidR="00360419" w:rsidRPr="002E5D8A" w14:paraId="5EF9F431" w14:textId="77777777" w:rsidTr="00AF279C">
        <w:trPr>
          <w:trHeight w:val="373"/>
        </w:trPr>
        <w:tc>
          <w:tcPr>
            <w:tcW w:w="233" w:type="dxa"/>
          </w:tcPr>
          <w:p w14:paraId="21CFF5BA" w14:textId="77777777" w:rsidR="00360419" w:rsidRPr="00A04616" w:rsidRDefault="00360419" w:rsidP="00AF279C">
            <w:pPr>
              <w:rPr>
                <w:rFonts w:asciiTheme="minorHAnsi" w:hAnsiTheme="minorHAnsi" w:cstheme="minorHAnsi"/>
              </w:rPr>
            </w:pPr>
          </w:p>
        </w:tc>
        <w:tc>
          <w:tcPr>
            <w:tcW w:w="8793" w:type="dxa"/>
          </w:tcPr>
          <w:p w14:paraId="42129C10" w14:textId="77777777" w:rsidR="00360419" w:rsidRPr="00360419" w:rsidRDefault="00360419" w:rsidP="00360419">
            <w:pPr>
              <w:pStyle w:val="ListParagraph"/>
              <w:numPr>
                <w:ilvl w:val="0"/>
                <w:numId w:val="2"/>
              </w:numPr>
              <w:rPr>
                <w:rFonts w:asciiTheme="minorHAnsi" w:hAnsiTheme="minorHAnsi" w:cstheme="minorHAnsi"/>
                <w:sz w:val="22"/>
                <w:szCs w:val="22"/>
              </w:rPr>
            </w:pPr>
            <w:r w:rsidRPr="00360419">
              <w:rPr>
                <w:rFonts w:asciiTheme="minorHAnsi" w:hAnsiTheme="minorHAnsi" w:cstheme="minorHAnsi"/>
                <w:sz w:val="22"/>
                <w:szCs w:val="22"/>
              </w:rPr>
              <w:t>Personal Emergency Evacuation Plans (PEEPs) (where applicable)</w:t>
            </w:r>
          </w:p>
        </w:tc>
      </w:tr>
    </w:tbl>
    <w:p w14:paraId="10D41067" w14:textId="6EBBB0DA" w:rsidR="00BF5DF5" w:rsidRPr="0049282A" w:rsidRDefault="00BF5DF5" w:rsidP="0049282A">
      <w:pPr>
        <w:pStyle w:val="Heading1"/>
      </w:pPr>
      <w:r w:rsidRPr="0049282A">
        <w:lastRenderedPageBreak/>
        <w:t>Existing Building Safety Overview</w:t>
      </w:r>
    </w:p>
    <w:p w14:paraId="0239B798" w14:textId="7B44ECB3" w:rsidR="00BF5DF5" w:rsidRDefault="00BF5DF5" w:rsidP="0049282A">
      <w:pPr>
        <w:pStyle w:val="Heading2"/>
      </w:pPr>
      <w:r w:rsidRPr="0049282A">
        <w:t xml:space="preserve">Evacuation Plans &amp; Procedures </w:t>
      </w:r>
    </w:p>
    <w:p w14:paraId="331791B0" w14:textId="77777777" w:rsidR="0049282A" w:rsidRPr="0049282A" w:rsidRDefault="0049282A" w:rsidP="0049282A">
      <w:pPr>
        <w:pStyle w:val="NoSpacing"/>
      </w:pPr>
    </w:p>
    <w:p w14:paraId="587350E6" w14:textId="7927AD8B" w:rsidR="00BF5DF5" w:rsidRPr="00BF5DF5" w:rsidRDefault="00BF5DF5" w:rsidP="00BF5DF5">
      <w:pPr>
        <w:rPr>
          <w:rFonts w:cstheme="minorHAnsi"/>
          <w:lang w:val="en-US"/>
        </w:rPr>
      </w:pPr>
      <w:r w:rsidRPr="00480FCA">
        <w:rPr>
          <w:rFonts w:cstheme="minorHAnsi"/>
          <w:lang w:val="en-US"/>
        </w:rPr>
        <w:t xml:space="preserve">Resident safety is a central part of </w:t>
      </w:r>
      <w:proofErr w:type="spellStart"/>
      <w:r w:rsidRPr="00480FCA">
        <w:rPr>
          <w:rFonts w:cstheme="minorHAnsi"/>
          <w:lang w:val="en-US"/>
        </w:rPr>
        <w:t>Unipol’s</w:t>
      </w:r>
      <w:proofErr w:type="spellEnd"/>
      <w:r w:rsidRPr="00480FCA">
        <w:rPr>
          <w:rFonts w:cstheme="minorHAnsi"/>
          <w:lang w:val="en-US"/>
        </w:rPr>
        <w:t xml:space="preserve"> engagement approach at </w:t>
      </w:r>
      <w:r>
        <w:rPr>
          <w:rFonts w:cstheme="minorHAnsi"/>
          <w:lang w:val="en-US"/>
        </w:rPr>
        <w:t>One Mill Street</w:t>
      </w:r>
      <w:r w:rsidRPr="00480FCA">
        <w:rPr>
          <w:rFonts w:cstheme="minorHAnsi"/>
          <w:lang w:val="en-US"/>
        </w:rPr>
        <w:t xml:space="preserve">. The building’s evacuation policy is designed to ensure every resident understands what to do in an emergency and feels confident that robust systems, trained staff, and clear information are in place to protect them. The policy fully complies with the Building Safety Act 2022 and Fire Safety (England) Regulations 2022, reflecting </w:t>
      </w:r>
      <w:proofErr w:type="spellStart"/>
      <w:r w:rsidRPr="00480FCA">
        <w:rPr>
          <w:rFonts w:cstheme="minorHAnsi"/>
          <w:lang w:val="en-US"/>
        </w:rPr>
        <w:t>Unipol’s</w:t>
      </w:r>
      <w:proofErr w:type="spellEnd"/>
      <w:r w:rsidRPr="00480FCA">
        <w:rPr>
          <w:rFonts w:cstheme="minorHAnsi"/>
          <w:lang w:val="en-US"/>
        </w:rPr>
        <w:t xml:space="preserve"> commitment to legal compliance and best practice.</w:t>
      </w:r>
    </w:p>
    <w:p w14:paraId="49C62501" w14:textId="7B70804F" w:rsidR="00BF5DF5" w:rsidRPr="00BF5DF5" w:rsidRDefault="00BF5DF5" w:rsidP="00BF5DF5">
      <w:pPr>
        <w:jc w:val="both"/>
        <w:rPr>
          <w:rFonts w:cstheme="minorHAnsi"/>
          <w:lang w:val="en-US"/>
        </w:rPr>
      </w:pPr>
      <w:r>
        <w:rPr>
          <w:rFonts w:cstheme="minorHAnsi"/>
          <w:lang w:val="en-US"/>
        </w:rPr>
        <w:t>One Mill Street</w:t>
      </w:r>
      <w:r w:rsidRPr="00480FCA">
        <w:rPr>
          <w:rFonts w:cstheme="minorHAnsi"/>
          <w:lang w:val="en-US"/>
        </w:rPr>
        <w:t xml:space="preserve"> operates a Stay Put evacuation strategy for its residential accommodation. This means that in the event of a fire elsewhere in the building, residents should remain in their flats unless smoke or fire directly affects them, or unless they are instructed to leave by the Fire Service. This approach is supported by the building’s design, which includes high levels of fire-resistant compartmentation, and smoke ventilation. In contrast, communal and ancillary areas</w:t>
      </w:r>
      <w:r>
        <w:rPr>
          <w:rFonts w:cstheme="minorHAnsi"/>
          <w:lang w:val="en-US"/>
        </w:rPr>
        <w:t xml:space="preserve">, </w:t>
      </w:r>
      <w:r w:rsidRPr="00480FCA">
        <w:rPr>
          <w:rFonts w:cstheme="minorHAnsi"/>
          <w:lang w:val="en-US"/>
        </w:rPr>
        <w:t>such as the gym</w:t>
      </w:r>
      <w:r>
        <w:rPr>
          <w:rFonts w:cstheme="minorHAnsi"/>
          <w:lang w:val="en-US"/>
        </w:rPr>
        <w:t xml:space="preserve">, </w:t>
      </w:r>
      <w:r w:rsidRPr="00480FCA">
        <w:rPr>
          <w:rFonts w:cstheme="minorHAnsi"/>
          <w:lang w:val="en-US"/>
        </w:rPr>
        <w:t>and amenity spaces</w:t>
      </w:r>
      <w:r>
        <w:rPr>
          <w:rFonts w:cstheme="minorHAnsi"/>
          <w:lang w:val="en-US"/>
        </w:rPr>
        <w:t xml:space="preserve">, </w:t>
      </w:r>
      <w:r w:rsidRPr="00480FCA">
        <w:rPr>
          <w:rFonts w:cstheme="minorHAnsi"/>
          <w:lang w:val="en-US"/>
        </w:rPr>
        <w:t>follow a Simultaneous Evacuation approach, where all occupants leave the affected area immediately upon activation of the fire alarm.</w:t>
      </w:r>
    </w:p>
    <w:p w14:paraId="2E838020" w14:textId="25F74286" w:rsidR="00BF5DF5" w:rsidRPr="00BF5DF5" w:rsidRDefault="00BF5DF5" w:rsidP="00BF5DF5">
      <w:pPr>
        <w:jc w:val="both"/>
        <w:rPr>
          <w:rFonts w:cstheme="minorHAnsi"/>
          <w:lang w:val="en-US"/>
        </w:rPr>
      </w:pPr>
      <w:r w:rsidRPr="00480FCA">
        <w:rPr>
          <w:rFonts w:cstheme="minorHAnsi"/>
          <w:lang w:val="en-US"/>
        </w:rPr>
        <w:t xml:space="preserve">Residents are given clear, practical guidance on what to do if a fire occurs. If the alarm sounds within a flat, residents are advised to check for signs of fire safely, evacuate if </w:t>
      </w:r>
      <w:proofErr w:type="gramStart"/>
      <w:r w:rsidRPr="00480FCA">
        <w:rPr>
          <w:rFonts w:cstheme="minorHAnsi"/>
          <w:lang w:val="en-US"/>
        </w:rPr>
        <w:t>necessary</w:t>
      </w:r>
      <w:proofErr w:type="gramEnd"/>
      <w:r w:rsidRPr="00480FCA">
        <w:rPr>
          <w:rFonts w:cstheme="minorHAnsi"/>
          <w:lang w:val="en-US"/>
        </w:rPr>
        <w:t xml:space="preserve"> by using the nearest escape route, and never use lifts during an evacuation. Once outside, all residents should gather at the designated assembly point </w:t>
      </w:r>
      <w:r>
        <w:rPr>
          <w:rFonts w:cstheme="minorHAnsi"/>
          <w:lang w:val="en-US"/>
        </w:rPr>
        <w:t xml:space="preserve">at </w:t>
      </w:r>
      <w:r w:rsidRPr="008C01C7">
        <w:rPr>
          <w:rFonts w:cstheme="minorHAnsi"/>
          <w:lang w:val="en-US"/>
        </w:rPr>
        <w:t>The Avenue, off Flax Place</w:t>
      </w:r>
      <w:r w:rsidRPr="00480FCA">
        <w:rPr>
          <w:rFonts w:cstheme="minorHAnsi"/>
          <w:lang w:val="en-US"/>
        </w:rPr>
        <w:t>, and await further instructions from staff or the attending Fire and Rescue Service. Re-entry to the building is only permitted once the Fire Service has confirmed it is safe to do so.</w:t>
      </w:r>
    </w:p>
    <w:p w14:paraId="24DCF06B" w14:textId="19BFD0D8" w:rsidR="00BF5DF5" w:rsidRPr="00BF5DF5" w:rsidRDefault="00BF5DF5" w:rsidP="00BF5DF5">
      <w:pPr>
        <w:jc w:val="both"/>
        <w:rPr>
          <w:rFonts w:cstheme="minorHAnsi"/>
          <w:lang w:val="en-US"/>
        </w:rPr>
      </w:pPr>
      <w:r w:rsidRPr="00480FCA">
        <w:rPr>
          <w:rFonts w:cstheme="minorHAnsi"/>
          <w:lang w:val="en-US"/>
        </w:rPr>
        <w:t xml:space="preserve">Fire safety at </w:t>
      </w:r>
      <w:r>
        <w:rPr>
          <w:rFonts w:cstheme="minorHAnsi"/>
          <w:lang w:val="en-US"/>
        </w:rPr>
        <w:t>One Mill Street</w:t>
      </w:r>
      <w:r w:rsidRPr="00480FCA">
        <w:rPr>
          <w:rFonts w:cstheme="minorHAnsi"/>
          <w:lang w:val="en-US"/>
        </w:rPr>
        <w:t xml:space="preserve"> is supported by a combination of trained personnel and technical systems. The Building Manager oversees all fire safety procedures and coordinates the response during an evacuation. A team of trained Fire Wardens assist in guiding residents, checking communal areas, and reporting to the assembly point. The building is equipped with comprehensive fire protection systems</w:t>
      </w:r>
      <w:r w:rsidRPr="00074B1A">
        <w:rPr>
          <w:rFonts w:cstheme="minorHAnsi"/>
          <w:b/>
          <w:bCs/>
          <w:lang w:val="en-US"/>
        </w:rPr>
        <w:t xml:space="preserve">, </w:t>
      </w:r>
      <w:r w:rsidRPr="00274CEB">
        <w:rPr>
          <w:rFonts w:cstheme="minorHAnsi"/>
          <w:lang w:val="en-US"/>
        </w:rPr>
        <w:t>including</w:t>
      </w:r>
      <w:r w:rsidRPr="00480FCA">
        <w:rPr>
          <w:rFonts w:cstheme="minorHAnsi"/>
          <w:lang w:val="en-US"/>
        </w:rPr>
        <w:t xml:space="preserve"> smoke detectors, fire doors, emergency lighting, and clear wayfinding signage. Residents are reminded to keep fire doors </w:t>
      </w:r>
      <w:proofErr w:type="gramStart"/>
      <w:r w:rsidRPr="00480FCA">
        <w:rPr>
          <w:rFonts w:cstheme="minorHAnsi"/>
          <w:lang w:val="en-US"/>
        </w:rPr>
        <w:t>closed at all times</w:t>
      </w:r>
      <w:proofErr w:type="gramEnd"/>
      <w:r w:rsidRPr="00480FCA">
        <w:rPr>
          <w:rFonts w:cstheme="minorHAnsi"/>
          <w:lang w:val="en-US"/>
        </w:rPr>
        <w:t>, report any damage promptly, and avoid actions that might compromise safety, such as wedging doors open or tampering with equipment.</w:t>
      </w:r>
    </w:p>
    <w:p w14:paraId="5C760650" w14:textId="317C98DA" w:rsidR="00BF5DF5" w:rsidRPr="00BF5DF5" w:rsidRDefault="00BF5DF5" w:rsidP="00BF5DF5">
      <w:pPr>
        <w:jc w:val="both"/>
        <w:rPr>
          <w:rFonts w:cstheme="minorHAnsi"/>
          <w:lang w:val="en-US"/>
        </w:rPr>
      </w:pPr>
      <w:r w:rsidRPr="00480FCA">
        <w:rPr>
          <w:rFonts w:cstheme="minorHAnsi"/>
          <w:lang w:val="en-US"/>
        </w:rPr>
        <w:t xml:space="preserve">Engagement and communication are key to maintaining awareness. Residents receive fire safety information at move-in, supported by clear signage in bedrooms, kitchens, and communal areas, and digital resources through the Unipol Tenant Portal. </w:t>
      </w:r>
      <w:r w:rsidRPr="00765154">
        <w:rPr>
          <w:rFonts w:cstheme="minorHAnsi"/>
          <w:lang w:val="en-US"/>
        </w:rPr>
        <w:t>All materials use plain language, visual aids</w:t>
      </w:r>
      <w:r>
        <w:rPr>
          <w:rFonts w:cstheme="minorHAnsi"/>
          <w:lang w:val="en-US"/>
        </w:rPr>
        <w:t xml:space="preserve"> where appropriate</w:t>
      </w:r>
      <w:r w:rsidRPr="00765154">
        <w:rPr>
          <w:rFonts w:cstheme="minorHAnsi"/>
          <w:lang w:val="en-US"/>
        </w:rPr>
        <w:t>, and translation tools</w:t>
      </w:r>
      <w:r>
        <w:rPr>
          <w:rFonts w:cstheme="minorHAnsi"/>
          <w:lang w:val="en-US"/>
        </w:rPr>
        <w:t xml:space="preserve"> can be made available</w:t>
      </w:r>
      <w:r w:rsidRPr="00765154">
        <w:rPr>
          <w:rFonts w:cstheme="minorHAnsi"/>
          <w:lang w:val="en-US"/>
        </w:rPr>
        <w:t xml:space="preserve"> to ensure accessibility for all residents, including those for whom English is an additional language.</w:t>
      </w:r>
    </w:p>
    <w:p w14:paraId="5C5ED20E" w14:textId="1D72F4D2" w:rsidR="00BF5DF5" w:rsidRPr="00BF5DF5" w:rsidRDefault="00BF5DF5" w:rsidP="00BF5DF5">
      <w:pPr>
        <w:jc w:val="both"/>
        <w:rPr>
          <w:rFonts w:cstheme="minorHAnsi"/>
          <w:lang w:val="en-US"/>
        </w:rPr>
      </w:pPr>
      <w:r w:rsidRPr="00480FCA">
        <w:rPr>
          <w:rFonts w:cstheme="minorHAnsi"/>
          <w:lang w:val="en-US"/>
        </w:rPr>
        <w:t xml:space="preserve">Unipol also maintains a Mandatory Occurrence Reporting (MOR) process, enabling residents, staff, and contractors to report safety concerns or incidents that could pose serious risks. Reports can be submitted via email to </w:t>
      </w:r>
      <w:hyperlink r:id="rId10" w:history="1">
        <w:r w:rsidR="0053321A" w:rsidRPr="007C41BF">
          <w:rPr>
            <w:rStyle w:val="Hyperlink"/>
            <w:rFonts w:cstheme="minorHAnsi"/>
            <w:lang w:val="en-US"/>
          </w:rPr>
          <w:t>buildingsafety@unipol.org.uk</w:t>
        </w:r>
      </w:hyperlink>
      <w:r w:rsidRPr="00480FCA">
        <w:rPr>
          <w:rFonts w:cstheme="minorHAnsi"/>
          <w:lang w:val="en-US"/>
        </w:rPr>
        <w:t>, by phone on 0113 205 3436, or through the online reporting form. Each report is reviewed promptly by the Compliance and Facilities Team and, where necessary, escalated to the Building Safety Regulator.</w:t>
      </w:r>
    </w:p>
    <w:p w14:paraId="0234DF0C" w14:textId="61E3C9C5" w:rsidR="00BF5DF5" w:rsidRDefault="00BF5DF5" w:rsidP="00BF5DF5">
      <w:pPr>
        <w:jc w:val="both"/>
        <w:rPr>
          <w:rFonts w:cstheme="minorHAnsi"/>
          <w:lang w:val="en-US"/>
        </w:rPr>
      </w:pPr>
      <w:r w:rsidRPr="00480FCA">
        <w:rPr>
          <w:rFonts w:cstheme="minorHAnsi"/>
          <w:lang w:val="en-US"/>
        </w:rPr>
        <w:t xml:space="preserve">The evacuation policy is reviewed annually, or sooner if required by incidents or legislative changes. Regular fire risk assessments are carried out, and findings are used to guide improvements. Residents are encouraged to provide feedback through surveys and informal channels, ensuring that their experiences and suggestions help shape continuous improvement. Through this proactive and inclusive approach, Unipol ensures that every resident at </w:t>
      </w:r>
      <w:r>
        <w:rPr>
          <w:rFonts w:cstheme="minorHAnsi"/>
          <w:lang w:val="en-US"/>
        </w:rPr>
        <w:t>One Mill Street</w:t>
      </w:r>
      <w:r w:rsidRPr="00480FCA">
        <w:rPr>
          <w:rFonts w:cstheme="minorHAnsi"/>
          <w:lang w:val="en-US"/>
        </w:rPr>
        <w:t xml:space="preserve"> is not only safe but informed, empowered, and engaged in building safety.</w:t>
      </w:r>
    </w:p>
    <w:p w14:paraId="3C6262EA" w14:textId="4B0F7FFC" w:rsidR="00BF5DF5" w:rsidRDefault="00BF5DF5" w:rsidP="0049282A">
      <w:pPr>
        <w:pStyle w:val="Heading2"/>
      </w:pPr>
      <w:r w:rsidRPr="0049282A">
        <w:lastRenderedPageBreak/>
        <w:t>What Happens If There Is a Fire in Your Flat</w:t>
      </w:r>
    </w:p>
    <w:p w14:paraId="1ADF8C3D" w14:textId="77777777" w:rsidR="0049282A" w:rsidRPr="0049282A" w:rsidRDefault="0049282A" w:rsidP="0049282A">
      <w:pPr>
        <w:pStyle w:val="NoSpacing"/>
      </w:pPr>
    </w:p>
    <w:p w14:paraId="7C4405E7" w14:textId="77777777" w:rsidR="00BF5DF5" w:rsidRPr="00AA3F7B" w:rsidRDefault="00BF5DF5" w:rsidP="00BF5DF5">
      <w:pPr>
        <w:rPr>
          <w:rFonts w:cstheme="minorHAnsi"/>
          <w:lang w:val="en-US"/>
        </w:rPr>
      </w:pPr>
      <w:r w:rsidRPr="00AA3F7B">
        <w:rPr>
          <w:rFonts w:cstheme="minorHAnsi"/>
          <w:lang w:val="en-US"/>
        </w:rPr>
        <w:t>If a fire starts in your flat, it’s important to act quickly and safely. The steps below explain exactly what to do and what to expect:</w:t>
      </w:r>
    </w:p>
    <w:p w14:paraId="58A3781C" w14:textId="77777777" w:rsidR="00BF5DF5" w:rsidRPr="00AA3F7B" w:rsidRDefault="00BF5DF5" w:rsidP="00BF5DF5">
      <w:pPr>
        <w:widowControl w:val="0"/>
        <w:numPr>
          <w:ilvl w:val="0"/>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Stay calm and check for danger</w:t>
      </w:r>
    </w:p>
    <w:p w14:paraId="1243BA7E"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If your fire alarm sounds, first check for signs of fire.</w:t>
      </w:r>
    </w:p>
    <w:p w14:paraId="4B5631F7"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Do not open any doors that might hide a fire</w:t>
      </w:r>
      <w:r>
        <w:rPr>
          <w:rFonts w:cstheme="minorHAnsi"/>
          <w:lang w:val="en-US"/>
        </w:rPr>
        <w:t>. F</w:t>
      </w:r>
      <w:r w:rsidRPr="00AA3F7B">
        <w:rPr>
          <w:rFonts w:cstheme="minorHAnsi"/>
          <w:lang w:val="en-US"/>
        </w:rPr>
        <w:t>eel the door with the back of your hand. If it feels warm, do not open it.</w:t>
      </w:r>
    </w:p>
    <w:p w14:paraId="44C7A16E" w14:textId="77777777" w:rsidR="00BF5DF5" w:rsidRPr="00AA3F7B" w:rsidRDefault="00BF5DF5" w:rsidP="00BF5DF5">
      <w:pPr>
        <w:widowControl w:val="0"/>
        <w:numPr>
          <w:ilvl w:val="0"/>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Leave immediately if there is smoke or fire in your flat</w:t>
      </w:r>
    </w:p>
    <w:p w14:paraId="3988C47D"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 xml:space="preserve">Do not stop </w:t>
      </w:r>
      <w:proofErr w:type="gramStart"/>
      <w:r w:rsidRPr="00AA3F7B">
        <w:rPr>
          <w:rFonts w:cstheme="minorHAnsi"/>
          <w:lang w:val="en-US"/>
        </w:rPr>
        <w:t>to collect</w:t>
      </w:r>
      <w:proofErr w:type="gramEnd"/>
      <w:r w:rsidRPr="00AA3F7B">
        <w:rPr>
          <w:rFonts w:cstheme="minorHAnsi"/>
          <w:lang w:val="en-US"/>
        </w:rPr>
        <w:t xml:space="preserve"> belongings.</w:t>
      </w:r>
    </w:p>
    <w:p w14:paraId="4EE6CCD8"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Close doors behind you as you leave</w:t>
      </w:r>
      <w:r>
        <w:rPr>
          <w:rFonts w:cstheme="minorHAnsi"/>
          <w:lang w:val="en-US"/>
        </w:rPr>
        <w:t>. T</w:t>
      </w:r>
      <w:r w:rsidRPr="00AA3F7B">
        <w:rPr>
          <w:rFonts w:cstheme="minorHAnsi"/>
          <w:lang w:val="en-US"/>
        </w:rPr>
        <w:t>his helps to contain the fire and protect others.</w:t>
      </w:r>
    </w:p>
    <w:p w14:paraId="074D67B8"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Never use the lift</w:t>
      </w:r>
      <w:r>
        <w:rPr>
          <w:rFonts w:cstheme="minorHAnsi"/>
          <w:lang w:val="en-US"/>
        </w:rPr>
        <w:t>. A</w:t>
      </w:r>
      <w:r w:rsidRPr="00AA3F7B">
        <w:rPr>
          <w:rFonts w:cstheme="minorHAnsi"/>
          <w:lang w:val="en-US"/>
        </w:rPr>
        <w:t>lways use the stairs.</w:t>
      </w:r>
    </w:p>
    <w:p w14:paraId="3F90AAE0" w14:textId="77777777" w:rsidR="00BF5DF5" w:rsidRPr="00C91B88" w:rsidRDefault="00BF5DF5" w:rsidP="00BF5DF5">
      <w:pPr>
        <w:widowControl w:val="0"/>
        <w:numPr>
          <w:ilvl w:val="0"/>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Call 999 as soon as you are safe</w:t>
      </w:r>
    </w:p>
    <w:p w14:paraId="2BF83396" w14:textId="77777777" w:rsidR="00BF5DF5" w:rsidRPr="00C91B88"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C91B88">
        <w:rPr>
          <w:rFonts w:cstheme="minorHAnsi"/>
          <w:lang w:val="en-US"/>
        </w:rPr>
        <w:t>Tell the operator: “There’s a fire at One Mill Street, City Centre, LS9 8NA.”</w:t>
      </w:r>
    </w:p>
    <w:p w14:paraId="6BDFBDA8" w14:textId="77777777" w:rsidR="00BF5DF5" w:rsidRPr="00C91B88"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C91B88">
        <w:rPr>
          <w:rFonts w:cstheme="minorHAnsi"/>
          <w:lang w:val="en-US"/>
        </w:rPr>
        <w:t>Follow any instructions they give you.</w:t>
      </w:r>
    </w:p>
    <w:p w14:paraId="017BD0C5" w14:textId="77777777" w:rsidR="00BF5DF5" w:rsidRPr="00C91B88" w:rsidRDefault="00BF5DF5" w:rsidP="00BF5DF5">
      <w:pPr>
        <w:widowControl w:val="0"/>
        <w:numPr>
          <w:ilvl w:val="0"/>
          <w:numId w:val="3"/>
        </w:numPr>
        <w:overflowPunct w:val="0"/>
        <w:autoSpaceDE w:val="0"/>
        <w:autoSpaceDN w:val="0"/>
        <w:adjustRightInd w:val="0"/>
        <w:spacing w:after="0" w:line="240" w:lineRule="auto"/>
        <w:textAlignment w:val="baseline"/>
        <w:rPr>
          <w:rFonts w:cstheme="minorHAnsi"/>
          <w:lang w:val="en-US"/>
        </w:rPr>
      </w:pPr>
      <w:r w:rsidRPr="00C91B88">
        <w:rPr>
          <w:rFonts w:cstheme="minorHAnsi"/>
          <w:lang w:val="en-US"/>
        </w:rPr>
        <w:t>Go straight to the assembly point</w:t>
      </w:r>
    </w:p>
    <w:p w14:paraId="0604B710" w14:textId="77777777" w:rsidR="00BF5DF5" w:rsidRPr="00C91B88"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C91B88">
        <w:rPr>
          <w:rFonts w:cstheme="minorHAnsi"/>
          <w:lang w:val="en-US"/>
        </w:rPr>
        <w:t>The assembly point is located on The Avenue, off Flax Place.</w:t>
      </w:r>
    </w:p>
    <w:p w14:paraId="7DEF9BB4"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C91B88">
        <w:rPr>
          <w:rFonts w:cstheme="minorHAnsi"/>
          <w:lang w:val="en-US"/>
        </w:rPr>
        <w:t>Once you’re there, stay together and wait for instructions</w:t>
      </w:r>
      <w:r w:rsidRPr="00AA3F7B">
        <w:rPr>
          <w:rFonts w:cstheme="minorHAnsi"/>
          <w:lang w:val="en-US"/>
        </w:rPr>
        <w:t xml:space="preserve"> from Unipol staff or the Fire and Rescue Service.</w:t>
      </w:r>
    </w:p>
    <w:p w14:paraId="6C354B3F" w14:textId="77777777" w:rsidR="00BF5DF5" w:rsidRPr="00AA3F7B" w:rsidRDefault="00BF5DF5" w:rsidP="00BF5DF5">
      <w:pPr>
        <w:widowControl w:val="0"/>
        <w:numPr>
          <w:ilvl w:val="0"/>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Do not go back inside</w:t>
      </w:r>
    </w:p>
    <w:p w14:paraId="53949E68"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You must not re-enter the building until the Fire Service says it is safe to do so.</w:t>
      </w:r>
    </w:p>
    <w:p w14:paraId="078DD2A0" w14:textId="77777777" w:rsidR="00BF5DF5" w:rsidRPr="00AA3F7B" w:rsidRDefault="00BF5DF5" w:rsidP="00BF5DF5">
      <w:pPr>
        <w:widowControl w:val="0"/>
        <w:numPr>
          <w:ilvl w:val="0"/>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If you can’t leave safely</w:t>
      </w:r>
    </w:p>
    <w:p w14:paraId="66D60B9B"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Stay inside your flat, close all doors, and go to a room with a window.</w:t>
      </w:r>
    </w:p>
    <w:p w14:paraId="3C881E16"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Place a wet cloth or towel at the bottom of the door to block smoke.</w:t>
      </w:r>
    </w:p>
    <w:p w14:paraId="4CF71798"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 xml:space="preserve">Call 999, tell them you are inside, and </w:t>
      </w:r>
      <w:proofErr w:type="gramStart"/>
      <w:r w:rsidRPr="00AA3F7B">
        <w:rPr>
          <w:rFonts w:cstheme="minorHAnsi"/>
          <w:lang w:val="en-US"/>
        </w:rPr>
        <w:t>give</w:t>
      </w:r>
      <w:proofErr w:type="gramEnd"/>
      <w:r w:rsidRPr="00AA3F7B">
        <w:rPr>
          <w:rFonts w:cstheme="minorHAnsi"/>
          <w:lang w:val="en-US"/>
        </w:rPr>
        <w:t xml:space="preserve"> your flat number so the Fire Service can find you quickly.</w:t>
      </w:r>
    </w:p>
    <w:p w14:paraId="3E5107BF" w14:textId="77777777" w:rsidR="00BF5DF5" w:rsidRPr="00AA3F7B" w:rsidRDefault="00BF5DF5" w:rsidP="00BF5DF5">
      <w:pPr>
        <w:widowControl w:val="0"/>
        <w:numPr>
          <w:ilvl w:val="0"/>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If you need help to evacuate</w:t>
      </w:r>
    </w:p>
    <w:p w14:paraId="45A308F2"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If you have a Personal Emergency Evacuation Plan (PEEP), follow it.</w:t>
      </w:r>
    </w:p>
    <w:p w14:paraId="1A9B0E99"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 xml:space="preserve">Trained staff and Fire Wardens will assist you </w:t>
      </w:r>
      <w:proofErr w:type="gramStart"/>
      <w:r w:rsidRPr="00AA3F7B">
        <w:rPr>
          <w:rFonts w:cstheme="minorHAnsi"/>
          <w:lang w:val="en-US"/>
        </w:rPr>
        <w:t>to</w:t>
      </w:r>
      <w:proofErr w:type="gramEnd"/>
      <w:r w:rsidRPr="00AA3F7B">
        <w:rPr>
          <w:rFonts w:cstheme="minorHAnsi"/>
          <w:lang w:val="en-US"/>
        </w:rPr>
        <w:t xml:space="preserve"> a place of safety.</w:t>
      </w:r>
    </w:p>
    <w:p w14:paraId="498BBF86" w14:textId="77777777" w:rsidR="00BF5DF5" w:rsidRPr="00AA3F7B" w:rsidRDefault="00BF5DF5" w:rsidP="00BF5DF5">
      <w:pPr>
        <w:widowControl w:val="0"/>
        <w:numPr>
          <w:ilvl w:val="0"/>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After the fire</w:t>
      </w:r>
    </w:p>
    <w:p w14:paraId="113F5D83" w14:textId="77777777" w:rsidR="00BF5DF5" w:rsidRPr="00AA3F7B"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Once the Fire Service confirms it is safe, the Building Manager will oversee re-entry.</w:t>
      </w:r>
    </w:p>
    <w:p w14:paraId="46F3184C" w14:textId="77777777" w:rsidR="00BF5DF5" w:rsidRPr="00C06736" w:rsidRDefault="00BF5DF5" w:rsidP="00BF5DF5">
      <w:pPr>
        <w:widowControl w:val="0"/>
        <w:numPr>
          <w:ilvl w:val="1"/>
          <w:numId w:val="3"/>
        </w:numPr>
        <w:overflowPunct w:val="0"/>
        <w:autoSpaceDE w:val="0"/>
        <w:autoSpaceDN w:val="0"/>
        <w:adjustRightInd w:val="0"/>
        <w:spacing w:after="0" w:line="240" w:lineRule="auto"/>
        <w:textAlignment w:val="baseline"/>
        <w:rPr>
          <w:rFonts w:cstheme="minorHAnsi"/>
          <w:lang w:val="en-US"/>
        </w:rPr>
      </w:pPr>
      <w:r w:rsidRPr="00AA3F7B">
        <w:rPr>
          <w:rFonts w:cstheme="minorHAnsi"/>
          <w:lang w:val="en-US"/>
        </w:rPr>
        <w:t>Staff will provide support, including wellbeing or accommodation assistance, if needed.</w:t>
      </w:r>
    </w:p>
    <w:p w14:paraId="56D122C4" w14:textId="77777777" w:rsidR="00BF5DF5" w:rsidRDefault="00BF5DF5" w:rsidP="00BF5DF5"/>
    <w:p w14:paraId="0CAE665E" w14:textId="7546FA1A" w:rsidR="00BF5DF5" w:rsidRPr="0049282A" w:rsidRDefault="00BF5DF5" w:rsidP="0049282A">
      <w:pPr>
        <w:pStyle w:val="Heading2"/>
      </w:pPr>
      <w:r w:rsidRPr="0049282A">
        <w:t>Personal Emergency Evacuation Plans (PEEPs)</w:t>
      </w:r>
    </w:p>
    <w:p w14:paraId="7B4C4C69" w14:textId="77777777" w:rsidR="0049282A" w:rsidRPr="0049282A" w:rsidRDefault="0049282A" w:rsidP="0049282A">
      <w:pPr>
        <w:pStyle w:val="NoSpacing"/>
      </w:pPr>
    </w:p>
    <w:p w14:paraId="3197954B" w14:textId="4F09AA72" w:rsidR="00BF5DF5" w:rsidRDefault="00BF5DF5" w:rsidP="00BF5DF5">
      <w:pPr>
        <w:jc w:val="both"/>
        <w:rPr>
          <w:rFonts w:cstheme="minorHAnsi"/>
          <w:lang w:val="en-US"/>
        </w:rPr>
      </w:pPr>
      <w:r>
        <w:rPr>
          <w:rFonts w:cstheme="minorHAnsi"/>
          <w:lang w:val="en-US"/>
        </w:rPr>
        <w:t>One Mill Street</w:t>
      </w:r>
      <w:r w:rsidRPr="00516A44">
        <w:rPr>
          <w:rFonts w:cstheme="minorHAnsi"/>
          <w:lang w:val="en-US"/>
        </w:rPr>
        <w:t xml:space="preserve"> has a clear and proactive approach to supporting residents who may need help during an evacuation </w:t>
      </w:r>
      <w:proofErr w:type="gramStart"/>
      <w:r w:rsidRPr="00516A44">
        <w:rPr>
          <w:rFonts w:cstheme="minorHAnsi"/>
          <w:lang w:val="en-US"/>
        </w:rPr>
        <w:t>through the use of</w:t>
      </w:r>
      <w:proofErr w:type="gramEnd"/>
      <w:r w:rsidRPr="00516A44">
        <w:rPr>
          <w:rFonts w:cstheme="minorHAnsi"/>
          <w:lang w:val="en-US"/>
        </w:rPr>
        <w:t xml:space="preserve"> Personal Emergency Evacuation Plans (PEEPs). These plans are designed for residents with disabilities, health conditions, or other factors that may affect their ability to leave the building independently in an emergency.</w:t>
      </w:r>
      <w:r>
        <w:rPr>
          <w:rFonts w:cstheme="minorHAnsi"/>
          <w:lang w:val="en-US"/>
        </w:rPr>
        <w:t xml:space="preserve"> </w:t>
      </w:r>
      <w:r>
        <w:rPr>
          <w:rFonts w:cstheme="minorHAnsi"/>
        </w:rPr>
        <w:t>Leeds Beckett University and Leeds Conservatoire</w:t>
      </w:r>
      <w:r w:rsidRPr="00516A44">
        <w:rPr>
          <w:rFonts w:cstheme="minorHAnsi"/>
          <w:lang w:val="en-US"/>
        </w:rPr>
        <w:t xml:space="preserve"> provide Unipol with information on students who may require additional support. Based on this </w:t>
      </w:r>
      <w:r>
        <w:rPr>
          <w:rFonts w:cstheme="minorHAnsi"/>
          <w:lang w:val="en-US"/>
        </w:rPr>
        <w:t>information</w:t>
      </w:r>
      <w:r w:rsidRPr="00516A44">
        <w:rPr>
          <w:rFonts w:cstheme="minorHAnsi"/>
          <w:lang w:val="en-US"/>
        </w:rPr>
        <w:t xml:space="preserve">, a tailored PEEP is developed in collaboration with the </w:t>
      </w:r>
      <w:proofErr w:type="gramStart"/>
      <w:r w:rsidRPr="00516A44">
        <w:rPr>
          <w:rFonts w:cstheme="minorHAnsi"/>
          <w:lang w:val="en-US"/>
        </w:rPr>
        <w:t>resident</w:t>
      </w:r>
      <w:proofErr w:type="gramEnd"/>
      <w:r w:rsidRPr="00516A44">
        <w:rPr>
          <w:rFonts w:cstheme="minorHAnsi"/>
          <w:lang w:val="en-US"/>
        </w:rPr>
        <w:t xml:space="preserve"> and the Tenancy Support and Wellbeing Coordinator. Each plan sets out the resident’s preferred evacuation method, any assistance or equipment required, and the role of staff or emergency services in ensuring their safety.</w:t>
      </w:r>
    </w:p>
    <w:p w14:paraId="1F473E62" w14:textId="77777777" w:rsidR="00BF5DF5" w:rsidRDefault="00BF5DF5" w:rsidP="00BF5DF5">
      <w:pPr>
        <w:jc w:val="both"/>
        <w:rPr>
          <w:rFonts w:cstheme="minorHAnsi"/>
          <w:lang w:val="en-US"/>
        </w:rPr>
      </w:pPr>
      <w:r w:rsidRPr="00516A44">
        <w:rPr>
          <w:rFonts w:cstheme="minorHAnsi"/>
          <w:lang w:val="en-US"/>
        </w:rPr>
        <w:t xml:space="preserve">Consent is always obtained before sharing personal information, and completed PEEPs are stored securely, both digitally and in the Premises Information Box, so that emergency services can access them during an incident. </w:t>
      </w:r>
    </w:p>
    <w:p w14:paraId="336E642D" w14:textId="77777777" w:rsidR="00BF5DF5" w:rsidRDefault="00BF5DF5" w:rsidP="00BF5DF5"/>
    <w:p w14:paraId="1CFF4725" w14:textId="3C839187" w:rsidR="00BF5DF5" w:rsidRDefault="00BF5DF5" w:rsidP="00BF5DF5">
      <w:pPr>
        <w:jc w:val="both"/>
        <w:rPr>
          <w:rFonts w:cstheme="minorHAnsi"/>
          <w:lang w:val="en-US"/>
        </w:rPr>
      </w:pPr>
      <w:r w:rsidRPr="00516A44">
        <w:rPr>
          <w:rFonts w:cstheme="minorHAnsi"/>
          <w:lang w:val="en-US"/>
        </w:rPr>
        <w:t>Building Managers and Customer Service Assistants receive training in supporting residents with PEEPs, including First Aid, Mental Health First Aid, and Safeguarding, and are alert to signs that someone may need additional help. PEEPs are reviewed regularly, typically within the first month of a new tenancy and annually thereafter, or sooner if a resident’s circumstances change. This structured and inclusive approach ensures that every resident who may need support has a clear, agreed plan in place, and that staff and responders are prepared to deliver safe, dignified assistance during an emergency.</w:t>
      </w:r>
    </w:p>
    <w:p w14:paraId="5FBAF60B" w14:textId="21D35219" w:rsidR="00BF5DF5" w:rsidRDefault="00BF5DF5" w:rsidP="0049282A">
      <w:pPr>
        <w:pStyle w:val="Heading2"/>
      </w:pPr>
      <w:r w:rsidRPr="0049282A">
        <w:t>Building Specific Fire Safety Rules</w:t>
      </w:r>
    </w:p>
    <w:p w14:paraId="2FBEBB60" w14:textId="77777777" w:rsidR="0049282A" w:rsidRPr="0049282A" w:rsidRDefault="0049282A" w:rsidP="0049282A">
      <w:pPr>
        <w:pStyle w:val="NoSpacing"/>
      </w:pPr>
    </w:p>
    <w:p w14:paraId="5A28B2E2" w14:textId="0D1AEEAA" w:rsidR="00BF5DF5" w:rsidRPr="00ED61CB" w:rsidRDefault="00BF5DF5" w:rsidP="00BF5DF5">
      <w:pPr>
        <w:rPr>
          <w:rFonts w:cstheme="minorHAnsi"/>
          <w:lang w:val="en-US"/>
        </w:rPr>
      </w:pPr>
      <w:r w:rsidRPr="002C38FF">
        <w:rPr>
          <w:rFonts w:cstheme="minorHAnsi"/>
          <w:lang w:val="en-US"/>
        </w:rPr>
        <w:t xml:space="preserve">Fire safety is everyone’s responsibility. Please </w:t>
      </w:r>
      <w:proofErr w:type="gramStart"/>
      <w:r w:rsidRPr="002C38FF">
        <w:rPr>
          <w:rFonts w:cstheme="minorHAnsi"/>
          <w:lang w:val="en-US"/>
        </w:rPr>
        <w:t>follow these rules at all times</w:t>
      </w:r>
      <w:proofErr w:type="gramEnd"/>
      <w:r w:rsidRPr="002C38FF">
        <w:rPr>
          <w:rFonts w:cstheme="minorHAnsi"/>
          <w:lang w:val="en-US"/>
        </w:rPr>
        <w:t xml:space="preserve"> to keep your building and fellow residents safe.</w:t>
      </w:r>
    </w:p>
    <w:p w14:paraId="6663622A" w14:textId="77777777" w:rsidR="00BF5DF5" w:rsidRPr="002C38FF" w:rsidRDefault="00BF5DF5" w:rsidP="00C40B7E">
      <w:pPr>
        <w:pStyle w:val="Heading4"/>
        <w:rPr>
          <w:lang w:val="en-US"/>
        </w:rPr>
      </w:pPr>
      <w:r w:rsidRPr="002C38FF">
        <w:rPr>
          <w:lang w:val="en-US"/>
        </w:rPr>
        <w:t>Smoking, Vaping and E-Cigarettes</w:t>
      </w:r>
    </w:p>
    <w:p w14:paraId="0DB9CBD7" w14:textId="77777777" w:rsidR="00BF5DF5" w:rsidRPr="002C38FF" w:rsidRDefault="00BF5DF5" w:rsidP="00BF5DF5">
      <w:pPr>
        <w:numPr>
          <w:ilvl w:val="0"/>
          <w:numId w:val="4"/>
        </w:numPr>
        <w:spacing w:after="0" w:line="240" w:lineRule="auto"/>
        <w:rPr>
          <w:rFonts w:cstheme="minorHAnsi"/>
          <w:lang w:val="en-US"/>
        </w:rPr>
      </w:pPr>
      <w:r w:rsidRPr="002C38FF">
        <w:rPr>
          <w:rFonts w:cstheme="minorHAnsi"/>
          <w:lang w:val="en-US"/>
        </w:rPr>
        <w:t>No smoking or vaping inside any Unipol property.</w:t>
      </w:r>
    </w:p>
    <w:p w14:paraId="2BCD9DC5" w14:textId="77777777" w:rsidR="00BF5DF5" w:rsidRPr="002C38FF" w:rsidRDefault="00BF5DF5" w:rsidP="00BF5DF5">
      <w:pPr>
        <w:numPr>
          <w:ilvl w:val="0"/>
          <w:numId w:val="4"/>
        </w:numPr>
        <w:spacing w:after="0" w:line="240" w:lineRule="auto"/>
        <w:rPr>
          <w:rFonts w:cstheme="minorHAnsi"/>
          <w:lang w:val="en-US"/>
        </w:rPr>
      </w:pPr>
      <w:r w:rsidRPr="002C38FF">
        <w:rPr>
          <w:rFonts w:cstheme="minorHAnsi"/>
          <w:lang w:val="en-US"/>
        </w:rPr>
        <w:t>Applies to all enclosed areas</w:t>
      </w:r>
      <w:r>
        <w:rPr>
          <w:rFonts w:cstheme="minorHAnsi"/>
          <w:lang w:val="en-US"/>
        </w:rPr>
        <w:t>,</w:t>
      </w:r>
      <w:r w:rsidRPr="002C38FF">
        <w:rPr>
          <w:rFonts w:cstheme="minorHAnsi"/>
          <w:lang w:val="en-US"/>
        </w:rPr>
        <w:t xml:space="preserve"> bedrooms, kitchens, corridors, and communal spaces.</w:t>
      </w:r>
    </w:p>
    <w:p w14:paraId="0A2A5DEB" w14:textId="77777777" w:rsidR="00BF5DF5" w:rsidRPr="002C38FF" w:rsidRDefault="00BF5DF5" w:rsidP="00BF5DF5">
      <w:pPr>
        <w:numPr>
          <w:ilvl w:val="0"/>
          <w:numId w:val="4"/>
        </w:numPr>
        <w:spacing w:after="0" w:line="240" w:lineRule="auto"/>
        <w:rPr>
          <w:rFonts w:cstheme="minorHAnsi"/>
          <w:lang w:val="en-US"/>
        </w:rPr>
      </w:pPr>
      <w:r w:rsidRPr="002C38FF">
        <w:rPr>
          <w:rFonts w:cstheme="minorHAnsi"/>
          <w:lang w:val="en-US"/>
        </w:rPr>
        <w:t>Includes cigarettes, cigars, pipes, e-cigarettes and vaping devices.</w:t>
      </w:r>
    </w:p>
    <w:p w14:paraId="1661C190" w14:textId="77777777" w:rsidR="00BF5DF5" w:rsidRPr="002C38FF" w:rsidRDefault="00BF5DF5" w:rsidP="00BF5DF5">
      <w:pPr>
        <w:numPr>
          <w:ilvl w:val="0"/>
          <w:numId w:val="4"/>
        </w:numPr>
        <w:spacing w:after="0" w:line="240" w:lineRule="auto"/>
        <w:rPr>
          <w:rFonts w:cstheme="minorHAnsi"/>
          <w:lang w:val="en-US"/>
        </w:rPr>
      </w:pPr>
      <w:r w:rsidRPr="002C38FF">
        <w:rPr>
          <w:rFonts w:cstheme="minorHAnsi"/>
          <w:lang w:val="en-US"/>
        </w:rPr>
        <w:t>Do not smoke near entrances or windows where smoke could enter the building.</w:t>
      </w:r>
    </w:p>
    <w:p w14:paraId="4A8EA93E" w14:textId="440A1563" w:rsidR="00BF5DF5" w:rsidRDefault="00BF5DF5" w:rsidP="00BF5DF5">
      <w:pPr>
        <w:numPr>
          <w:ilvl w:val="0"/>
          <w:numId w:val="4"/>
        </w:numPr>
        <w:spacing w:after="0" w:line="240" w:lineRule="auto"/>
        <w:rPr>
          <w:rFonts w:cstheme="minorHAnsi"/>
          <w:lang w:val="en-US"/>
        </w:rPr>
      </w:pPr>
      <w:r w:rsidRPr="002C38FF">
        <w:rPr>
          <w:rFonts w:cstheme="minorHAnsi"/>
          <w:lang w:val="en-US"/>
        </w:rPr>
        <w:t>Breaches may result in recharges or tenancy action.</w:t>
      </w:r>
    </w:p>
    <w:p w14:paraId="16FEF343" w14:textId="77777777" w:rsidR="00BF5DF5" w:rsidRPr="00BF5DF5" w:rsidRDefault="00BF5DF5" w:rsidP="00BF5DF5">
      <w:pPr>
        <w:spacing w:after="0" w:line="240" w:lineRule="auto"/>
        <w:ind w:left="720"/>
        <w:rPr>
          <w:rFonts w:cstheme="minorHAnsi"/>
          <w:lang w:val="en-US"/>
        </w:rPr>
      </w:pPr>
    </w:p>
    <w:p w14:paraId="5DFF9BF1" w14:textId="77777777" w:rsidR="00BF5DF5" w:rsidRPr="002C38FF" w:rsidRDefault="00BF5DF5" w:rsidP="00C40B7E">
      <w:pPr>
        <w:pStyle w:val="Heading4"/>
        <w:rPr>
          <w:lang w:val="en-US"/>
        </w:rPr>
      </w:pPr>
      <w:r w:rsidRPr="002C38FF">
        <w:rPr>
          <w:lang w:val="en-US"/>
        </w:rPr>
        <w:t>Barbecues</w:t>
      </w:r>
    </w:p>
    <w:p w14:paraId="320E6663" w14:textId="77777777" w:rsidR="00BF5DF5" w:rsidRPr="00FB5FE9" w:rsidRDefault="00BF5DF5" w:rsidP="00BF5DF5">
      <w:pPr>
        <w:numPr>
          <w:ilvl w:val="0"/>
          <w:numId w:val="5"/>
        </w:numPr>
        <w:spacing w:after="0" w:line="240" w:lineRule="auto"/>
        <w:rPr>
          <w:rFonts w:cstheme="minorHAnsi"/>
          <w:lang w:val="en-US"/>
        </w:rPr>
      </w:pPr>
      <w:r w:rsidRPr="00FB5FE9">
        <w:rPr>
          <w:rFonts w:cstheme="minorHAnsi"/>
          <w:lang w:val="en-US"/>
        </w:rPr>
        <w:t>Resident BBQs are not permitted anywhere on site.</w:t>
      </w:r>
      <w:r>
        <w:rPr>
          <w:rFonts w:cstheme="minorHAnsi"/>
          <w:lang w:val="en-US"/>
        </w:rPr>
        <w:t xml:space="preserve"> </w:t>
      </w:r>
      <w:r w:rsidRPr="00FB5FE9">
        <w:rPr>
          <w:rFonts w:cstheme="minorHAnsi"/>
          <w:lang w:val="en-US"/>
        </w:rPr>
        <w:t>There is a built</w:t>
      </w:r>
      <w:r>
        <w:rPr>
          <w:rFonts w:cstheme="minorHAnsi"/>
          <w:lang w:val="en-US"/>
        </w:rPr>
        <w:t>-</w:t>
      </w:r>
      <w:r w:rsidRPr="00FB5FE9">
        <w:rPr>
          <w:rFonts w:cstheme="minorHAnsi"/>
          <w:lang w:val="en-US"/>
        </w:rPr>
        <w:t>in BBQ in the front garden of the building.</w:t>
      </w:r>
    </w:p>
    <w:p w14:paraId="6D7AA4C6" w14:textId="77777777" w:rsidR="00BF5DF5" w:rsidRPr="002C38FF" w:rsidRDefault="00BF5DF5" w:rsidP="00BF5DF5">
      <w:pPr>
        <w:numPr>
          <w:ilvl w:val="0"/>
          <w:numId w:val="5"/>
        </w:numPr>
        <w:spacing w:after="0" w:line="240" w:lineRule="auto"/>
        <w:rPr>
          <w:rFonts w:cstheme="minorHAnsi"/>
          <w:lang w:val="en-US"/>
        </w:rPr>
      </w:pPr>
      <w:proofErr w:type="gramStart"/>
      <w:r w:rsidRPr="00FB5FE9">
        <w:rPr>
          <w:rFonts w:cstheme="minorHAnsi"/>
          <w:lang w:val="en-US"/>
        </w:rPr>
        <w:t>Applies</w:t>
      </w:r>
      <w:proofErr w:type="gramEnd"/>
      <w:r w:rsidRPr="00FB5FE9">
        <w:rPr>
          <w:rFonts w:cstheme="minorHAnsi"/>
          <w:lang w:val="en-US"/>
        </w:rPr>
        <w:t xml:space="preserve"> to courtyards, and communal</w:t>
      </w:r>
      <w:r w:rsidRPr="002C38FF">
        <w:rPr>
          <w:rFonts w:cstheme="minorHAnsi"/>
          <w:lang w:val="en-US"/>
        </w:rPr>
        <w:t xml:space="preserve"> spaces.</w:t>
      </w:r>
    </w:p>
    <w:p w14:paraId="151044B5" w14:textId="77777777" w:rsidR="00BF5DF5" w:rsidRPr="002C38FF" w:rsidRDefault="00BF5DF5" w:rsidP="00BF5DF5">
      <w:pPr>
        <w:numPr>
          <w:ilvl w:val="0"/>
          <w:numId w:val="5"/>
        </w:numPr>
        <w:spacing w:after="0" w:line="240" w:lineRule="auto"/>
        <w:rPr>
          <w:rFonts w:cstheme="minorHAnsi"/>
          <w:lang w:val="en-US"/>
        </w:rPr>
      </w:pPr>
      <w:r w:rsidRPr="002C38FF">
        <w:rPr>
          <w:rFonts w:cstheme="minorHAnsi"/>
          <w:lang w:val="en-US"/>
        </w:rPr>
        <w:t xml:space="preserve">No disposable, gas or electric barbecues </w:t>
      </w:r>
      <w:proofErr w:type="gramStart"/>
      <w:r w:rsidRPr="002C38FF">
        <w:rPr>
          <w:rFonts w:cstheme="minorHAnsi"/>
          <w:lang w:val="en-US"/>
        </w:rPr>
        <w:t>allowed</w:t>
      </w:r>
      <w:proofErr w:type="gramEnd"/>
      <w:r w:rsidRPr="002C38FF">
        <w:rPr>
          <w:rFonts w:cstheme="minorHAnsi"/>
          <w:lang w:val="en-US"/>
        </w:rPr>
        <w:t>.</w:t>
      </w:r>
    </w:p>
    <w:p w14:paraId="29153CE7" w14:textId="5F609926" w:rsidR="00BF5DF5" w:rsidRDefault="00BF5DF5" w:rsidP="00BF5DF5">
      <w:pPr>
        <w:numPr>
          <w:ilvl w:val="0"/>
          <w:numId w:val="5"/>
        </w:numPr>
        <w:spacing w:after="0" w:line="240" w:lineRule="auto"/>
        <w:rPr>
          <w:rFonts w:cstheme="minorHAnsi"/>
          <w:lang w:val="en-US"/>
        </w:rPr>
      </w:pPr>
      <w:r w:rsidRPr="002C38FF">
        <w:rPr>
          <w:rFonts w:cstheme="minorHAnsi"/>
          <w:lang w:val="en-US"/>
        </w:rPr>
        <w:t>Open flames create a serious fire risk.</w:t>
      </w:r>
    </w:p>
    <w:p w14:paraId="0BCCF191" w14:textId="77777777" w:rsidR="00BF5DF5" w:rsidRPr="00BF5DF5" w:rsidRDefault="00BF5DF5" w:rsidP="00BF5DF5">
      <w:pPr>
        <w:spacing w:after="0" w:line="240" w:lineRule="auto"/>
        <w:ind w:left="720"/>
        <w:rPr>
          <w:rFonts w:cstheme="minorHAnsi"/>
          <w:lang w:val="en-US"/>
        </w:rPr>
      </w:pPr>
    </w:p>
    <w:p w14:paraId="2ECE28A2" w14:textId="77777777" w:rsidR="00BF5DF5" w:rsidRPr="002C38FF" w:rsidRDefault="00BF5DF5" w:rsidP="00C40B7E">
      <w:pPr>
        <w:pStyle w:val="Heading4"/>
        <w:rPr>
          <w:lang w:val="en-US"/>
        </w:rPr>
      </w:pPr>
      <w:r w:rsidRPr="002C38FF">
        <w:rPr>
          <w:lang w:val="en-US"/>
        </w:rPr>
        <w:t>Cooking Safety</w:t>
      </w:r>
    </w:p>
    <w:p w14:paraId="35F9A9F7" w14:textId="77777777" w:rsidR="00BF5DF5" w:rsidRPr="002C38FF" w:rsidRDefault="00BF5DF5" w:rsidP="00BF5DF5">
      <w:pPr>
        <w:numPr>
          <w:ilvl w:val="0"/>
          <w:numId w:val="6"/>
        </w:numPr>
        <w:spacing w:after="0" w:line="240" w:lineRule="auto"/>
        <w:rPr>
          <w:rFonts w:cstheme="minorHAnsi"/>
          <w:lang w:val="en-US"/>
        </w:rPr>
      </w:pPr>
      <w:r w:rsidRPr="002C38FF">
        <w:rPr>
          <w:rFonts w:cstheme="minorHAnsi"/>
          <w:lang w:val="en-US"/>
        </w:rPr>
        <w:t>Never leave cooking unattended.</w:t>
      </w:r>
    </w:p>
    <w:p w14:paraId="45FA3DC6" w14:textId="77777777" w:rsidR="00BF5DF5" w:rsidRPr="002C38FF" w:rsidRDefault="00BF5DF5" w:rsidP="00BF5DF5">
      <w:pPr>
        <w:numPr>
          <w:ilvl w:val="0"/>
          <w:numId w:val="6"/>
        </w:numPr>
        <w:spacing w:after="0" w:line="240" w:lineRule="auto"/>
        <w:rPr>
          <w:rFonts w:cstheme="minorHAnsi"/>
          <w:lang w:val="en-US"/>
        </w:rPr>
      </w:pPr>
      <w:r w:rsidRPr="002C38FF">
        <w:rPr>
          <w:rFonts w:cstheme="minorHAnsi"/>
          <w:lang w:val="en-US"/>
        </w:rPr>
        <w:t>Switch off all cookers, hobs and appliances after use.</w:t>
      </w:r>
    </w:p>
    <w:p w14:paraId="2C20B4FD" w14:textId="77777777" w:rsidR="00BF5DF5" w:rsidRPr="002C38FF" w:rsidRDefault="00BF5DF5" w:rsidP="00BF5DF5">
      <w:pPr>
        <w:numPr>
          <w:ilvl w:val="0"/>
          <w:numId w:val="6"/>
        </w:numPr>
        <w:spacing w:after="0" w:line="240" w:lineRule="auto"/>
        <w:rPr>
          <w:rFonts w:cstheme="minorHAnsi"/>
          <w:lang w:val="en-US"/>
        </w:rPr>
      </w:pPr>
      <w:r w:rsidRPr="002C38FF">
        <w:rPr>
          <w:rFonts w:cstheme="minorHAnsi"/>
          <w:lang w:val="en-US"/>
        </w:rPr>
        <w:t>Keep ovens, hobs and extractors clean</w:t>
      </w:r>
      <w:r>
        <w:rPr>
          <w:rFonts w:cstheme="minorHAnsi"/>
          <w:lang w:val="en-US"/>
        </w:rPr>
        <w:t xml:space="preserve">, </w:t>
      </w:r>
      <w:r w:rsidRPr="002C38FF">
        <w:rPr>
          <w:rFonts w:cstheme="minorHAnsi"/>
          <w:lang w:val="en-US"/>
        </w:rPr>
        <w:t>grease can ignite.</w:t>
      </w:r>
    </w:p>
    <w:p w14:paraId="7DCC2280" w14:textId="77777777" w:rsidR="00BF5DF5" w:rsidRPr="002C38FF" w:rsidRDefault="00BF5DF5" w:rsidP="00BF5DF5">
      <w:pPr>
        <w:numPr>
          <w:ilvl w:val="0"/>
          <w:numId w:val="6"/>
        </w:numPr>
        <w:spacing w:after="0" w:line="240" w:lineRule="auto"/>
        <w:rPr>
          <w:rFonts w:cstheme="minorHAnsi"/>
          <w:lang w:val="en-US"/>
        </w:rPr>
      </w:pPr>
      <w:r w:rsidRPr="002C38FF">
        <w:rPr>
          <w:rFonts w:cstheme="minorHAnsi"/>
          <w:lang w:val="en-US"/>
        </w:rPr>
        <w:t>Do not wedge open fire doors or disable smoke detectors.</w:t>
      </w:r>
    </w:p>
    <w:p w14:paraId="1B548B7A" w14:textId="77777777" w:rsidR="00BF5DF5" w:rsidRPr="002C38FF" w:rsidRDefault="00BF5DF5" w:rsidP="00BF5DF5">
      <w:pPr>
        <w:numPr>
          <w:ilvl w:val="0"/>
          <w:numId w:val="6"/>
        </w:numPr>
        <w:spacing w:after="0" w:line="240" w:lineRule="auto"/>
        <w:rPr>
          <w:rFonts w:cstheme="minorHAnsi"/>
          <w:lang w:val="en-US"/>
        </w:rPr>
      </w:pPr>
      <w:r w:rsidRPr="002C38FF">
        <w:rPr>
          <w:rFonts w:cstheme="minorHAnsi"/>
          <w:lang w:val="en-US"/>
        </w:rPr>
        <w:t>Report faults immediately to your Unipol team.</w:t>
      </w:r>
    </w:p>
    <w:p w14:paraId="15778E48" w14:textId="77777777" w:rsidR="00BF5DF5" w:rsidRPr="002C38FF" w:rsidRDefault="00BF5DF5" w:rsidP="00BF5DF5">
      <w:pPr>
        <w:numPr>
          <w:ilvl w:val="0"/>
          <w:numId w:val="6"/>
        </w:numPr>
        <w:spacing w:after="0" w:line="240" w:lineRule="auto"/>
        <w:rPr>
          <w:rFonts w:cstheme="minorHAnsi"/>
          <w:lang w:val="en-US"/>
        </w:rPr>
      </w:pPr>
      <w:r w:rsidRPr="002C38FF">
        <w:rPr>
          <w:rFonts w:cstheme="minorHAnsi"/>
          <w:lang w:val="en-US"/>
        </w:rPr>
        <w:t>If fire breaks out:</w:t>
      </w:r>
    </w:p>
    <w:p w14:paraId="269A1429" w14:textId="77777777" w:rsidR="00BF5DF5" w:rsidRPr="002C38FF" w:rsidRDefault="00BF5DF5" w:rsidP="00BF5DF5">
      <w:pPr>
        <w:numPr>
          <w:ilvl w:val="1"/>
          <w:numId w:val="6"/>
        </w:numPr>
        <w:spacing w:after="0" w:line="240" w:lineRule="auto"/>
        <w:rPr>
          <w:rFonts w:cstheme="minorHAnsi"/>
          <w:lang w:val="en-US"/>
        </w:rPr>
      </w:pPr>
      <w:r w:rsidRPr="002C38FF">
        <w:rPr>
          <w:rFonts w:cstheme="minorHAnsi"/>
          <w:lang w:val="en-US"/>
        </w:rPr>
        <w:t>Leave your flat immediately.</w:t>
      </w:r>
    </w:p>
    <w:p w14:paraId="00041E9F" w14:textId="77777777" w:rsidR="00BF5DF5" w:rsidRPr="002C38FF" w:rsidRDefault="00BF5DF5" w:rsidP="00BF5DF5">
      <w:pPr>
        <w:numPr>
          <w:ilvl w:val="1"/>
          <w:numId w:val="6"/>
        </w:numPr>
        <w:spacing w:after="0" w:line="240" w:lineRule="auto"/>
        <w:rPr>
          <w:rFonts w:cstheme="minorHAnsi"/>
          <w:lang w:val="en-US"/>
        </w:rPr>
      </w:pPr>
      <w:r w:rsidRPr="002C38FF">
        <w:rPr>
          <w:rFonts w:cstheme="minorHAnsi"/>
          <w:lang w:val="en-US"/>
        </w:rPr>
        <w:t>Close doors behind you.</w:t>
      </w:r>
    </w:p>
    <w:p w14:paraId="3917764E" w14:textId="77777777" w:rsidR="00BF5DF5" w:rsidRPr="002C38FF" w:rsidRDefault="00BF5DF5" w:rsidP="00BF5DF5">
      <w:pPr>
        <w:numPr>
          <w:ilvl w:val="1"/>
          <w:numId w:val="6"/>
        </w:numPr>
        <w:spacing w:after="0" w:line="240" w:lineRule="auto"/>
        <w:rPr>
          <w:rFonts w:cstheme="minorHAnsi"/>
          <w:lang w:val="en-US"/>
        </w:rPr>
      </w:pPr>
      <w:r w:rsidRPr="002C38FF">
        <w:rPr>
          <w:rFonts w:cstheme="minorHAnsi"/>
          <w:lang w:val="en-US"/>
        </w:rPr>
        <w:t>Call 999.</w:t>
      </w:r>
    </w:p>
    <w:p w14:paraId="54225F2F" w14:textId="77777777" w:rsidR="00BF5DF5" w:rsidRPr="002C38FF" w:rsidRDefault="00BF5DF5" w:rsidP="00BF5DF5">
      <w:pPr>
        <w:numPr>
          <w:ilvl w:val="1"/>
          <w:numId w:val="6"/>
        </w:numPr>
        <w:spacing w:after="0" w:line="240" w:lineRule="auto"/>
        <w:rPr>
          <w:rFonts w:cstheme="minorHAnsi"/>
          <w:lang w:val="en-US"/>
        </w:rPr>
      </w:pPr>
      <w:r w:rsidRPr="002C38FF">
        <w:rPr>
          <w:rFonts w:cstheme="minorHAnsi"/>
          <w:lang w:val="en-US"/>
        </w:rPr>
        <w:t>Do not use lifts.</w:t>
      </w:r>
    </w:p>
    <w:p w14:paraId="3766B667" w14:textId="17AC2069" w:rsidR="00BF5DF5" w:rsidRDefault="00BF5DF5" w:rsidP="00BF5DF5">
      <w:pPr>
        <w:numPr>
          <w:ilvl w:val="1"/>
          <w:numId w:val="6"/>
        </w:numPr>
        <w:spacing w:after="0" w:line="240" w:lineRule="auto"/>
        <w:rPr>
          <w:rFonts w:cstheme="minorHAnsi"/>
          <w:lang w:val="en-US"/>
        </w:rPr>
      </w:pPr>
      <w:r w:rsidRPr="002C38FF">
        <w:rPr>
          <w:rFonts w:cstheme="minorHAnsi"/>
          <w:lang w:val="en-US"/>
        </w:rPr>
        <w:t>Go to the designated assembly point and await instructions.</w:t>
      </w:r>
    </w:p>
    <w:p w14:paraId="36B8186F" w14:textId="77777777" w:rsidR="00BF5DF5" w:rsidRPr="00BF5DF5" w:rsidRDefault="00BF5DF5" w:rsidP="00BF5DF5">
      <w:pPr>
        <w:spacing w:after="0" w:line="240" w:lineRule="auto"/>
        <w:ind w:left="1440"/>
        <w:rPr>
          <w:rFonts w:cstheme="minorHAnsi"/>
          <w:lang w:val="en-US"/>
        </w:rPr>
      </w:pPr>
    </w:p>
    <w:p w14:paraId="7A7059EB" w14:textId="77777777" w:rsidR="00BF5DF5" w:rsidRPr="002C38FF" w:rsidRDefault="00BF5DF5" w:rsidP="00C40B7E">
      <w:pPr>
        <w:pStyle w:val="Heading4"/>
        <w:rPr>
          <w:lang w:val="en-US"/>
        </w:rPr>
      </w:pPr>
      <w:r w:rsidRPr="002C38FF">
        <w:rPr>
          <w:lang w:val="en-US"/>
        </w:rPr>
        <w:t>Maintaining a Safe Residence</w:t>
      </w:r>
    </w:p>
    <w:p w14:paraId="433677AB" w14:textId="77777777" w:rsidR="00BF5DF5" w:rsidRPr="002C38FF" w:rsidRDefault="00BF5DF5" w:rsidP="00BF5DF5">
      <w:pPr>
        <w:numPr>
          <w:ilvl w:val="0"/>
          <w:numId w:val="7"/>
        </w:numPr>
        <w:spacing w:after="0" w:line="240" w:lineRule="auto"/>
        <w:rPr>
          <w:rFonts w:cstheme="minorHAnsi"/>
          <w:lang w:val="en-US"/>
        </w:rPr>
      </w:pPr>
      <w:r w:rsidRPr="002C38FF">
        <w:rPr>
          <w:rFonts w:cstheme="minorHAnsi"/>
          <w:lang w:val="en-US"/>
        </w:rPr>
        <w:t>Keep escape routes, corridors, and stairwells clear</w:t>
      </w:r>
      <w:r>
        <w:rPr>
          <w:rFonts w:cstheme="minorHAnsi"/>
          <w:lang w:val="en-US"/>
        </w:rPr>
        <w:t>. N</w:t>
      </w:r>
      <w:r w:rsidRPr="002C38FF">
        <w:rPr>
          <w:rFonts w:cstheme="minorHAnsi"/>
          <w:lang w:val="en-US"/>
        </w:rPr>
        <w:t>o bikes, boxes or clutter.</w:t>
      </w:r>
    </w:p>
    <w:p w14:paraId="1B99B929" w14:textId="77777777" w:rsidR="00BF5DF5" w:rsidRPr="002C38FF" w:rsidRDefault="00BF5DF5" w:rsidP="00BF5DF5">
      <w:pPr>
        <w:numPr>
          <w:ilvl w:val="0"/>
          <w:numId w:val="7"/>
        </w:numPr>
        <w:spacing w:after="0" w:line="240" w:lineRule="auto"/>
        <w:rPr>
          <w:rFonts w:cstheme="minorHAnsi"/>
          <w:lang w:val="en-US"/>
        </w:rPr>
      </w:pPr>
      <w:r w:rsidRPr="002C38FF">
        <w:rPr>
          <w:rFonts w:cstheme="minorHAnsi"/>
          <w:lang w:val="en-US"/>
        </w:rPr>
        <w:t>Do not prop open or block fire doors.</w:t>
      </w:r>
    </w:p>
    <w:p w14:paraId="73610BCB" w14:textId="77777777" w:rsidR="00BF5DF5" w:rsidRPr="00804574" w:rsidRDefault="00BF5DF5" w:rsidP="00BF5DF5">
      <w:pPr>
        <w:numPr>
          <w:ilvl w:val="0"/>
          <w:numId w:val="7"/>
        </w:numPr>
        <w:spacing w:after="0" w:line="240" w:lineRule="auto"/>
        <w:rPr>
          <w:rFonts w:cstheme="minorHAnsi"/>
          <w:lang w:val="en-US"/>
        </w:rPr>
      </w:pPr>
      <w:r w:rsidRPr="00804574">
        <w:rPr>
          <w:rFonts w:cstheme="minorHAnsi"/>
          <w:lang w:val="en-US"/>
        </w:rPr>
        <w:t xml:space="preserve">Do not tamper with alarms, </w:t>
      </w:r>
      <w:r>
        <w:rPr>
          <w:rFonts w:cstheme="minorHAnsi"/>
          <w:lang w:val="en-US"/>
        </w:rPr>
        <w:t xml:space="preserve">communal </w:t>
      </w:r>
      <w:r w:rsidRPr="00804574">
        <w:rPr>
          <w:rFonts w:cstheme="minorHAnsi"/>
          <w:lang w:val="en-US"/>
        </w:rPr>
        <w:t>extinguishers or signage.</w:t>
      </w:r>
    </w:p>
    <w:p w14:paraId="6D0E69E6" w14:textId="77777777" w:rsidR="00BF5DF5" w:rsidRPr="002C38FF" w:rsidRDefault="00BF5DF5" w:rsidP="00BF5DF5">
      <w:pPr>
        <w:numPr>
          <w:ilvl w:val="0"/>
          <w:numId w:val="7"/>
        </w:numPr>
        <w:spacing w:after="0" w:line="240" w:lineRule="auto"/>
        <w:rPr>
          <w:rFonts w:cstheme="minorHAnsi"/>
          <w:lang w:val="en-US"/>
        </w:rPr>
      </w:pPr>
      <w:r w:rsidRPr="002C38FF">
        <w:rPr>
          <w:rFonts w:cstheme="minorHAnsi"/>
          <w:lang w:val="en-US"/>
        </w:rPr>
        <w:t>False alarms or misuse of equipment are serious offences.</w:t>
      </w:r>
    </w:p>
    <w:p w14:paraId="5D017FD5" w14:textId="77777777" w:rsidR="00BF5DF5" w:rsidRPr="002C38FF" w:rsidRDefault="00BF5DF5" w:rsidP="00BF5DF5">
      <w:pPr>
        <w:numPr>
          <w:ilvl w:val="0"/>
          <w:numId w:val="7"/>
        </w:numPr>
        <w:spacing w:after="0" w:line="240" w:lineRule="auto"/>
        <w:rPr>
          <w:rFonts w:cstheme="minorHAnsi"/>
          <w:lang w:val="en-US"/>
        </w:rPr>
      </w:pPr>
      <w:r w:rsidRPr="002C38FF">
        <w:rPr>
          <w:rFonts w:cstheme="minorHAnsi"/>
          <w:lang w:val="en-US"/>
        </w:rPr>
        <w:t xml:space="preserve">Cooperate with </w:t>
      </w:r>
      <w:r w:rsidRPr="00F97418">
        <w:rPr>
          <w:rFonts w:cstheme="minorHAnsi"/>
          <w:lang w:val="en-US"/>
        </w:rPr>
        <w:t>fire drills,</w:t>
      </w:r>
      <w:r w:rsidRPr="002C38FF">
        <w:rPr>
          <w:rFonts w:cstheme="minorHAnsi"/>
          <w:lang w:val="en-US"/>
        </w:rPr>
        <w:t xml:space="preserve"> testing, and inspections.</w:t>
      </w:r>
    </w:p>
    <w:p w14:paraId="1D920225" w14:textId="77777777" w:rsidR="00BF5DF5" w:rsidRPr="002C38FF" w:rsidRDefault="00BF5DF5" w:rsidP="00BF5DF5">
      <w:pPr>
        <w:numPr>
          <w:ilvl w:val="0"/>
          <w:numId w:val="7"/>
        </w:numPr>
        <w:spacing w:after="0" w:line="240" w:lineRule="auto"/>
        <w:rPr>
          <w:rFonts w:cstheme="minorHAnsi"/>
          <w:lang w:val="en-US"/>
        </w:rPr>
      </w:pPr>
      <w:r w:rsidRPr="002C38FF">
        <w:rPr>
          <w:rFonts w:cstheme="minorHAnsi"/>
          <w:lang w:val="en-US"/>
        </w:rPr>
        <w:t>Report hazards or faults immediately via the maintenance portal, phone, or email.</w:t>
      </w:r>
    </w:p>
    <w:p w14:paraId="2337B7B5" w14:textId="77777777" w:rsidR="00BF5DF5" w:rsidRDefault="00BF5DF5" w:rsidP="00BF5DF5"/>
    <w:p w14:paraId="5BBABB5F" w14:textId="77777777" w:rsidR="00C40B7E" w:rsidRDefault="00C40B7E" w:rsidP="00BF5DF5"/>
    <w:p w14:paraId="070E14BA" w14:textId="77777777" w:rsidR="0049282A" w:rsidRPr="002C38FF" w:rsidRDefault="0049282A" w:rsidP="00C40B7E">
      <w:pPr>
        <w:pStyle w:val="Heading4"/>
        <w:rPr>
          <w:lang w:val="en-US"/>
        </w:rPr>
      </w:pPr>
      <w:r w:rsidRPr="002C38FF">
        <w:rPr>
          <w:lang w:val="en-US"/>
        </w:rPr>
        <w:lastRenderedPageBreak/>
        <w:t>Evacuation Strategy (High-Rise Buildings)</w:t>
      </w:r>
    </w:p>
    <w:p w14:paraId="423DDDCA" w14:textId="77777777" w:rsidR="0049282A" w:rsidRPr="002C38FF" w:rsidRDefault="0049282A" w:rsidP="0049282A">
      <w:pPr>
        <w:numPr>
          <w:ilvl w:val="0"/>
          <w:numId w:val="8"/>
        </w:numPr>
        <w:spacing w:after="0" w:line="240" w:lineRule="auto"/>
        <w:rPr>
          <w:rFonts w:cstheme="minorHAnsi"/>
          <w:lang w:val="en-US"/>
        </w:rPr>
      </w:pPr>
      <w:r w:rsidRPr="002C38FF">
        <w:rPr>
          <w:rFonts w:cstheme="minorHAnsi"/>
          <w:lang w:val="en-US"/>
        </w:rPr>
        <w:t>Stay Put strategy applies in most residential areas:</w:t>
      </w:r>
    </w:p>
    <w:p w14:paraId="5A726D64" w14:textId="77777777" w:rsidR="0049282A" w:rsidRPr="002C38FF" w:rsidRDefault="0049282A" w:rsidP="0049282A">
      <w:pPr>
        <w:numPr>
          <w:ilvl w:val="1"/>
          <w:numId w:val="8"/>
        </w:numPr>
        <w:spacing w:after="0" w:line="240" w:lineRule="auto"/>
        <w:rPr>
          <w:rFonts w:cstheme="minorHAnsi"/>
          <w:lang w:val="en-US"/>
        </w:rPr>
      </w:pPr>
      <w:r w:rsidRPr="002C38FF">
        <w:rPr>
          <w:rFonts w:cstheme="minorHAnsi"/>
          <w:lang w:val="en-US"/>
        </w:rPr>
        <w:t>Only evacuate if your flat is affected by smoke or fire.</w:t>
      </w:r>
    </w:p>
    <w:p w14:paraId="72DB7B74" w14:textId="77777777" w:rsidR="0049282A" w:rsidRPr="002C38FF" w:rsidRDefault="0049282A" w:rsidP="0049282A">
      <w:pPr>
        <w:numPr>
          <w:ilvl w:val="1"/>
          <w:numId w:val="8"/>
        </w:numPr>
        <w:spacing w:after="0" w:line="240" w:lineRule="auto"/>
        <w:rPr>
          <w:rFonts w:cstheme="minorHAnsi"/>
          <w:lang w:val="en-US"/>
        </w:rPr>
      </w:pPr>
      <w:r w:rsidRPr="002C38FF">
        <w:rPr>
          <w:rFonts w:cstheme="minorHAnsi"/>
          <w:lang w:val="en-US"/>
        </w:rPr>
        <w:t>Await Fire Service instructions unless directed to leave.</w:t>
      </w:r>
    </w:p>
    <w:p w14:paraId="72626ADA" w14:textId="3A68ED17" w:rsidR="0049282A" w:rsidRDefault="0049282A" w:rsidP="0049282A">
      <w:pPr>
        <w:numPr>
          <w:ilvl w:val="0"/>
          <w:numId w:val="8"/>
        </w:numPr>
        <w:spacing w:after="0" w:line="240" w:lineRule="auto"/>
        <w:rPr>
          <w:rFonts w:cstheme="minorHAnsi"/>
          <w:lang w:val="en-US"/>
        </w:rPr>
      </w:pPr>
      <w:r w:rsidRPr="002C38FF">
        <w:rPr>
          <w:rFonts w:cstheme="minorHAnsi"/>
          <w:lang w:val="en-US"/>
        </w:rPr>
        <w:t xml:space="preserve">Simultaneous evacuation applies in </w:t>
      </w:r>
      <w:r w:rsidR="001B356B">
        <w:rPr>
          <w:rFonts w:cstheme="minorHAnsi"/>
          <w:lang w:val="en-US"/>
        </w:rPr>
        <w:t>cardio studio, music rooms</w:t>
      </w:r>
      <w:r w:rsidRPr="002C38FF">
        <w:rPr>
          <w:rFonts w:cstheme="minorHAnsi"/>
          <w:lang w:val="en-US"/>
        </w:rPr>
        <w:t xml:space="preserve"> and communal areas.</w:t>
      </w:r>
    </w:p>
    <w:p w14:paraId="0047BBAF" w14:textId="77777777" w:rsidR="0049282A" w:rsidRPr="0049282A" w:rsidRDefault="0049282A" w:rsidP="0049282A">
      <w:pPr>
        <w:spacing w:after="0" w:line="240" w:lineRule="auto"/>
        <w:ind w:left="720"/>
        <w:rPr>
          <w:rFonts w:cstheme="minorHAnsi"/>
          <w:lang w:val="en-US"/>
        </w:rPr>
      </w:pPr>
    </w:p>
    <w:p w14:paraId="44AA206F" w14:textId="77777777" w:rsidR="0049282A" w:rsidRPr="002C38FF" w:rsidRDefault="0049282A" w:rsidP="00C40B7E">
      <w:pPr>
        <w:pStyle w:val="Heading4"/>
        <w:rPr>
          <w:lang w:val="en-US"/>
        </w:rPr>
      </w:pPr>
      <w:r w:rsidRPr="002C38FF">
        <w:rPr>
          <w:lang w:val="en-US"/>
        </w:rPr>
        <w:t>Support in Emergencies</w:t>
      </w:r>
    </w:p>
    <w:p w14:paraId="4DAB2A40" w14:textId="77777777" w:rsidR="0049282A" w:rsidRPr="002C38FF" w:rsidRDefault="0049282A" w:rsidP="0049282A">
      <w:pPr>
        <w:numPr>
          <w:ilvl w:val="0"/>
          <w:numId w:val="9"/>
        </w:numPr>
        <w:spacing w:after="0" w:line="240" w:lineRule="auto"/>
        <w:rPr>
          <w:rFonts w:cstheme="minorHAnsi"/>
          <w:lang w:val="en-US"/>
        </w:rPr>
      </w:pPr>
      <w:r w:rsidRPr="002C38FF">
        <w:rPr>
          <w:rFonts w:cstheme="minorHAnsi"/>
          <w:lang w:val="en-US"/>
        </w:rPr>
        <w:t>Residents needing extra help can request a Personal Emergency Evacuation Plan (PEEP).</w:t>
      </w:r>
    </w:p>
    <w:p w14:paraId="3A80B09E" w14:textId="77777777" w:rsidR="0049282A" w:rsidRPr="002C38FF" w:rsidRDefault="0049282A" w:rsidP="0049282A">
      <w:pPr>
        <w:numPr>
          <w:ilvl w:val="0"/>
          <w:numId w:val="9"/>
        </w:numPr>
        <w:spacing w:after="0" w:line="240" w:lineRule="auto"/>
        <w:rPr>
          <w:rFonts w:cstheme="minorHAnsi"/>
          <w:lang w:val="en-US"/>
        </w:rPr>
      </w:pPr>
      <w:r w:rsidRPr="002C38FF">
        <w:rPr>
          <w:rFonts w:cstheme="minorHAnsi"/>
          <w:lang w:val="en-US"/>
        </w:rPr>
        <w:t>Speak to the Tenancy Support and Wellbeing Coordinator or Building Manager.</w:t>
      </w:r>
    </w:p>
    <w:p w14:paraId="232E7E8B" w14:textId="6B390789" w:rsidR="0049282A" w:rsidRDefault="0049282A" w:rsidP="0049282A">
      <w:pPr>
        <w:numPr>
          <w:ilvl w:val="0"/>
          <w:numId w:val="9"/>
        </w:numPr>
        <w:spacing w:after="0" w:line="240" w:lineRule="auto"/>
        <w:rPr>
          <w:rFonts w:cstheme="minorHAnsi"/>
          <w:lang w:val="en-US"/>
        </w:rPr>
      </w:pPr>
      <w:r w:rsidRPr="002C38FF">
        <w:rPr>
          <w:rFonts w:cstheme="minorHAnsi"/>
          <w:lang w:val="en-US"/>
        </w:rPr>
        <w:t>Plans are shared with staff and emergency services (with consent).</w:t>
      </w:r>
    </w:p>
    <w:p w14:paraId="73DD064E" w14:textId="77777777" w:rsidR="0049282A" w:rsidRPr="0049282A" w:rsidRDefault="0049282A" w:rsidP="0049282A">
      <w:pPr>
        <w:spacing w:after="0" w:line="240" w:lineRule="auto"/>
        <w:ind w:left="720"/>
        <w:rPr>
          <w:rFonts w:cstheme="minorHAnsi"/>
          <w:lang w:val="en-US"/>
        </w:rPr>
      </w:pPr>
    </w:p>
    <w:p w14:paraId="49B95C5C" w14:textId="77777777" w:rsidR="0049282A" w:rsidRPr="002C38FF" w:rsidRDefault="0049282A" w:rsidP="00C40B7E">
      <w:pPr>
        <w:pStyle w:val="Heading4"/>
        <w:rPr>
          <w:lang w:val="en-US"/>
        </w:rPr>
      </w:pPr>
      <w:r w:rsidRPr="002C38FF">
        <w:rPr>
          <w:lang w:val="en-US"/>
        </w:rPr>
        <w:t>Reporting Safety Concerns</w:t>
      </w:r>
    </w:p>
    <w:p w14:paraId="6719024C" w14:textId="77777777" w:rsidR="0049282A" w:rsidRDefault="0049282A" w:rsidP="0049282A">
      <w:pPr>
        <w:numPr>
          <w:ilvl w:val="0"/>
          <w:numId w:val="10"/>
        </w:numPr>
        <w:spacing w:after="0" w:line="240" w:lineRule="auto"/>
        <w:rPr>
          <w:rFonts w:cstheme="minorHAnsi"/>
          <w:lang w:val="en-US"/>
        </w:rPr>
      </w:pPr>
      <w:r>
        <w:rPr>
          <w:rFonts w:cstheme="minorHAnsi"/>
          <w:lang w:val="en-US"/>
        </w:rPr>
        <w:t xml:space="preserve">Online tenant portal: </w:t>
      </w:r>
      <w:r w:rsidRPr="0043492D">
        <w:rPr>
          <w:rFonts w:cstheme="minorHAnsi"/>
          <w:lang w:val="en-US"/>
        </w:rPr>
        <w:t>Report repairs through QR on key tag</w:t>
      </w:r>
      <w:r>
        <w:rPr>
          <w:rFonts w:cstheme="minorHAnsi"/>
          <w:lang w:val="en-US"/>
        </w:rPr>
        <w:t xml:space="preserve"> or visit the </w:t>
      </w:r>
      <w:r w:rsidRPr="0043492D">
        <w:rPr>
          <w:rFonts w:cstheme="minorHAnsi"/>
          <w:lang w:val="en-US"/>
        </w:rPr>
        <w:t>maintenance pages on website</w:t>
      </w:r>
    </w:p>
    <w:p w14:paraId="457A0563" w14:textId="77777777" w:rsidR="0049282A" w:rsidRPr="00F546EF" w:rsidRDefault="0049282A" w:rsidP="0049282A">
      <w:pPr>
        <w:numPr>
          <w:ilvl w:val="0"/>
          <w:numId w:val="10"/>
        </w:numPr>
        <w:spacing w:after="0" w:line="240" w:lineRule="auto"/>
        <w:rPr>
          <w:rFonts w:cstheme="minorHAnsi"/>
          <w:lang w:val="en-US"/>
        </w:rPr>
      </w:pPr>
      <w:r w:rsidRPr="00F546EF">
        <w:rPr>
          <w:rFonts w:cstheme="minorHAnsi"/>
          <w:lang w:val="en-US"/>
        </w:rPr>
        <w:t>Webform: Specific building safety concerns via webform on website</w:t>
      </w:r>
    </w:p>
    <w:p w14:paraId="752D7064" w14:textId="77777777" w:rsidR="0049282A" w:rsidRPr="002C38FF" w:rsidRDefault="0049282A" w:rsidP="0049282A">
      <w:pPr>
        <w:numPr>
          <w:ilvl w:val="0"/>
          <w:numId w:val="10"/>
        </w:numPr>
        <w:spacing w:after="0" w:line="240" w:lineRule="auto"/>
        <w:rPr>
          <w:rFonts w:cstheme="minorHAnsi"/>
          <w:lang w:val="en-US"/>
        </w:rPr>
      </w:pPr>
      <w:r w:rsidRPr="002C38FF">
        <w:rPr>
          <w:rFonts w:cstheme="minorHAnsi"/>
          <w:lang w:val="en-US"/>
        </w:rPr>
        <w:t xml:space="preserve">Phone: </w:t>
      </w:r>
      <w:r w:rsidRPr="0043492D">
        <w:rPr>
          <w:rFonts w:cstheme="minorHAnsi"/>
          <w:lang w:val="en-US"/>
        </w:rPr>
        <w:t>0113 205 3436</w:t>
      </w:r>
    </w:p>
    <w:p w14:paraId="6B3DACD4" w14:textId="77777777" w:rsidR="0049282A" w:rsidRPr="002C38FF" w:rsidRDefault="0049282A" w:rsidP="0049282A">
      <w:pPr>
        <w:numPr>
          <w:ilvl w:val="0"/>
          <w:numId w:val="10"/>
        </w:numPr>
        <w:spacing w:after="0" w:line="240" w:lineRule="auto"/>
        <w:rPr>
          <w:rFonts w:cstheme="minorHAnsi"/>
          <w:lang w:val="en-US"/>
        </w:rPr>
      </w:pPr>
      <w:r w:rsidRPr="002C38FF">
        <w:rPr>
          <w:rFonts w:cstheme="minorHAnsi"/>
          <w:lang w:val="en-US"/>
        </w:rPr>
        <w:t>Email:</w:t>
      </w:r>
      <w:r>
        <w:rPr>
          <w:rFonts w:cstheme="minorHAnsi"/>
          <w:lang w:val="en-US"/>
        </w:rPr>
        <w:t xml:space="preserve"> </w:t>
      </w:r>
      <w:hyperlink r:id="rId11" w:history="1">
        <w:r w:rsidRPr="007C41BF">
          <w:rPr>
            <w:rStyle w:val="Hyperlink"/>
            <w:rFonts w:cstheme="minorHAnsi"/>
            <w:lang w:val="en-US"/>
          </w:rPr>
          <w:t>buildingsafety@unipol.org.uk</w:t>
        </w:r>
      </w:hyperlink>
      <w:r>
        <w:rPr>
          <w:rFonts w:cstheme="minorHAnsi"/>
          <w:lang w:val="en-US"/>
        </w:rPr>
        <w:t xml:space="preserve"> </w:t>
      </w:r>
    </w:p>
    <w:p w14:paraId="381C2EA3" w14:textId="77777777" w:rsidR="0049282A" w:rsidRPr="002C38FF" w:rsidRDefault="0049282A" w:rsidP="0049282A">
      <w:pPr>
        <w:numPr>
          <w:ilvl w:val="0"/>
          <w:numId w:val="10"/>
        </w:numPr>
        <w:spacing w:after="0" w:line="240" w:lineRule="auto"/>
        <w:rPr>
          <w:rFonts w:cstheme="minorHAnsi"/>
          <w:lang w:val="en-US"/>
        </w:rPr>
      </w:pPr>
      <w:r w:rsidRPr="002C38FF">
        <w:rPr>
          <w:rFonts w:cstheme="minorHAnsi"/>
          <w:lang w:val="en-US"/>
        </w:rPr>
        <w:t>Emergency: Call 999 immediately.</w:t>
      </w:r>
    </w:p>
    <w:p w14:paraId="2C35F32A" w14:textId="77777777" w:rsidR="0049282A" w:rsidRPr="002C38FF" w:rsidRDefault="0049282A" w:rsidP="0049282A">
      <w:pPr>
        <w:rPr>
          <w:rFonts w:cstheme="minorHAnsi"/>
          <w:lang w:val="en-US"/>
        </w:rPr>
      </w:pPr>
    </w:p>
    <w:p w14:paraId="15AAF395" w14:textId="2CBE64D5" w:rsidR="0049282A" w:rsidRDefault="0049282A" w:rsidP="0049282A">
      <w:pPr>
        <w:rPr>
          <w:rFonts w:cstheme="minorHAnsi"/>
          <w:lang w:val="en-US"/>
        </w:rPr>
      </w:pPr>
      <w:r w:rsidRPr="002C38FF">
        <w:rPr>
          <w:rFonts w:cstheme="minorHAnsi"/>
          <w:b/>
          <w:bCs/>
          <w:lang w:val="en-US"/>
        </w:rPr>
        <w:t>Remember</w:t>
      </w:r>
      <w:r w:rsidRPr="002C38FF">
        <w:rPr>
          <w:rFonts w:cstheme="minorHAnsi"/>
          <w:lang w:val="en-US"/>
        </w:rPr>
        <w:t>: Following these rules protects everyone and ensures compliance with fire safety law.</w:t>
      </w:r>
    </w:p>
    <w:p w14:paraId="3E143BBD" w14:textId="77777777" w:rsidR="0049282A" w:rsidRDefault="0049282A" w:rsidP="0049282A">
      <w:pPr>
        <w:rPr>
          <w:rFonts w:cstheme="minorHAnsi"/>
          <w:lang w:val="en-US"/>
        </w:rPr>
      </w:pPr>
    </w:p>
    <w:p w14:paraId="4748038F" w14:textId="6DF9E1DE" w:rsidR="0049282A" w:rsidRDefault="0049282A" w:rsidP="0049282A">
      <w:pPr>
        <w:pStyle w:val="Heading2"/>
      </w:pPr>
      <w:r>
        <w:t>Next Steps You Can Take</w:t>
      </w:r>
    </w:p>
    <w:p w14:paraId="136B9241" w14:textId="77777777" w:rsidR="0049282A" w:rsidRDefault="0049282A" w:rsidP="0049282A">
      <w:pPr>
        <w:pStyle w:val="NoSpacing"/>
      </w:pPr>
    </w:p>
    <w:p w14:paraId="59BA8B69" w14:textId="2C1A98FB" w:rsidR="0049282A" w:rsidRPr="0049282A" w:rsidRDefault="0049282A" w:rsidP="0049282A">
      <w:r w:rsidRPr="0BB10283">
        <w:t>If you are concerned about any aspect of fire safety within your building you should raise this with the</w:t>
      </w:r>
      <w:r>
        <w:t xml:space="preserve"> building </w:t>
      </w:r>
      <w:r w:rsidRPr="0BB10283">
        <w:t>management team (contact details provided in this document).</w:t>
      </w:r>
    </w:p>
    <w:p w14:paraId="14AECEE0" w14:textId="14C030BE" w:rsidR="0049282A" w:rsidRPr="00A04616" w:rsidRDefault="0049282A" w:rsidP="0049282A">
      <w:pPr>
        <w:rPr>
          <w:rFonts w:cstheme="minorHAnsi"/>
        </w:rPr>
      </w:pPr>
      <w:r w:rsidRPr="00A04616">
        <w:rPr>
          <w:rFonts w:cstheme="minorHAnsi"/>
        </w:rPr>
        <w:t>Communal corridors and staircases must be kept free from clutter, including</w:t>
      </w:r>
      <w:r>
        <w:rPr>
          <w:rFonts w:cstheme="minorHAnsi"/>
        </w:rPr>
        <w:t xml:space="preserve"> bicycles, </w:t>
      </w:r>
      <w:r w:rsidRPr="00A04616">
        <w:rPr>
          <w:rFonts w:cstheme="minorHAnsi"/>
        </w:rPr>
        <w:t>e-bikes, or rubbish. They can block your escape route, add fuel to a fire and delay firefighting.</w:t>
      </w:r>
    </w:p>
    <w:p w14:paraId="0AC20CC6" w14:textId="58AE94BE" w:rsidR="0049282A" w:rsidRDefault="0049282A" w:rsidP="0049282A">
      <w:pPr>
        <w:rPr>
          <w:rFonts w:cstheme="minorHAnsi"/>
        </w:rPr>
      </w:pPr>
      <w:r w:rsidRPr="00A04616">
        <w:rPr>
          <w:rFonts w:cstheme="minorHAnsi"/>
        </w:rPr>
        <w:t>Your front door and doors on hallways or landings should be maintained as self-closing fire doors. They must not be left propped open as this allows toxic smoke and fire to spread quickly and delay essential escape time.</w:t>
      </w:r>
    </w:p>
    <w:p w14:paraId="73AE6FB1" w14:textId="77777777" w:rsidR="0049282A" w:rsidRDefault="0049282A" w:rsidP="0049282A">
      <w:pPr>
        <w:rPr>
          <w:rFonts w:cstheme="minorHAnsi"/>
        </w:rPr>
      </w:pPr>
    </w:p>
    <w:p w14:paraId="42B84214" w14:textId="77777777" w:rsidR="0049282A" w:rsidRDefault="0049282A" w:rsidP="0049282A">
      <w:pPr>
        <w:rPr>
          <w:rFonts w:cstheme="minorHAnsi"/>
        </w:rPr>
      </w:pPr>
    </w:p>
    <w:p w14:paraId="70CB02DF" w14:textId="77777777" w:rsidR="0049282A" w:rsidRDefault="0049282A" w:rsidP="0049282A">
      <w:pPr>
        <w:rPr>
          <w:rFonts w:cstheme="minorHAnsi"/>
        </w:rPr>
      </w:pPr>
    </w:p>
    <w:p w14:paraId="4848D3A1" w14:textId="77777777" w:rsidR="0049282A" w:rsidRDefault="0049282A" w:rsidP="0049282A">
      <w:pPr>
        <w:rPr>
          <w:rFonts w:cstheme="minorHAnsi"/>
        </w:rPr>
      </w:pPr>
    </w:p>
    <w:p w14:paraId="641DA1C4" w14:textId="77777777" w:rsidR="0049282A" w:rsidRDefault="0049282A" w:rsidP="0049282A">
      <w:pPr>
        <w:rPr>
          <w:rFonts w:cstheme="minorHAnsi"/>
        </w:rPr>
      </w:pPr>
    </w:p>
    <w:p w14:paraId="5C2BC56E" w14:textId="77777777" w:rsidR="0049282A" w:rsidRDefault="0049282A" w:rsidP="0049282A">
      <w:pPr>
        <w:rPr>
          <w:rFonts w:cstheme="minorHAnsi"/>
        </w:rPr>
      </w:pPr>
    </w:p>
    <w:p w14:paraId="78CA3D72" w14:textId="77777777" w:rsidR="0049282A" w:rsidRDefault="0049282A" w:rsidP="0049282A">
      <w:pPr>
        <w:rPr>
          <w:rFonts w:cstheme="minorHAnsi"/>
        </w:rPr>
      </w:pPr>
    </w:p>
    <w:p w14:paraId="11850D4B" w14:textId="77777777" w:rsidR="0049282A" w:rsidRDefault="0049282A" w:rsidP="0049282A">
      <w:pPr>
        <w:rPr>
          <w:rFonts w:cstheme="minorHAnsi"/>
        </w:rPr>
      </w:pPr>
    </w:p>
    <w:p w14:paraId="31D28121" w14:textId="77777777" w:rsidR="0049282A" w:rsidRDefault="0049282A" w:rsidP="0049282A">
      <w:pPr>
        <w:rPr>
          <w:rFonts w:cstheme="minorHAnsi"/>
        </w:rPr>
      </w:pPr>
    </w:p>
    <w:p w14:paraId="58C89B87" w14:textId="77777777" w:rsidR="0049282A" w:rsidRDefault="0049282A" w:rsidP="0049282A">
      <w:pPr>
        <w:rPr>
          <w:rFonts w:cstheme="minorHAnsi"/>
        </w:rPr>
      </w:pPr>
    </w:p>
    <w:p w14:paraId="53CB2A65" w14:textId="46DAF810" w:rsidR="0049282A" w:rsidRDefault="0049282A" w:rsidP="0049282A">
      <w:pPr>
        <w:pStyle w:val="Heading2"/>
      </w:pPr>
      <w:r>
        <w:lastRenderedPageBreak/>
        <w:t>Introduction</w:t>
      </w:r>
    </w:p>
    <w:p w14:paraId="0505FF3E" w14:textId="77777777" w:rsidR="0049282A" w:rsidRDefault="0049282A" w:rsidP="0049282A">
      <w:pPr>
        <w:pStyle w:val="NoSpacing"/>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75"/>
        <w:gridCol w:w="3006"/>
      </w:tblGrid>
      <w:tr w:rsidR="0049282A" w:rsidRPr="00A04616" w14:paraId="7EFCF4B5" w14:textId="77777777" w:rsidTr="00AF279C">
        <w:trPr>
          <w:trHeight w:val="300"/>
        </w:trPr>
        <w:tc>
          <w:tcPr>
            <w:tcW w:w="9016" w:type="dxa"/>
            <w:gridSpan w:val="3"/>
          </w:tcPr>
          <w:p w14:paraId="1A7DB18E" w14:textId="77777777" w:rsidR="0049282A" w:rsidRDefault="0049282A" w:rsidP="00AF279C">
            <w:pPr>
              <w:rPr>
                <w:rFonts w:asciiTheme="minorHAnsi" w:hAnsiTheme="minorHAnsi" w:cstheme="minorHAnsi"/>
                <w:sz w:val="22"/>
                <w:szCs w:val="22"/>
              </w:rPr>
            </w:pPr>
            <w:r w:rsidRPr="0049282A">
              <w:rPr>
                <w:rFonts w:asciiTheme="minorHAnsi" w:hAnsiTheme="minorHAnsi" w:cstheme="minorHAnsi"/>
                <w:sz w:val="22"/>
                <w:szCs w:val="22"/>
              </w:rPr>
              <w:t xml:space="preserve">The Building Safety Act 2022 introduces a new regulatory system for the management of building safety in “higher risk buildings”, meaning buildings of 18 metres or more in height, or seven or more storeys, containing at least two apartments. For the first time, it is a statutory requirement for a Resident Engagement Strategy to be produced for each higher risk building. The key purpose of this strategy is for residents aged 16 and over (and non-resident owners) to be encouraged to participate in the making of building safety decisions. This strategy sets out: </w:t>
            </w:r>
          </w:p>
          <w:p w14:paraId="7D09C85C" w14:textId="77777777" w:rsidR="00993A78" w:rsidRPr="0049282A" w:rsidRDefault="00993A78" w:rsidP="00993A78">
            <w:pPr>
              <w:pStyle w:val="NoSpacing"/>
            </w:pPr>
          </w:p>
          <w:p w14:paraId="63114357" w14:textId="77777777" w:rsidR="0049282A" w:rsidRPr="0049282A" w:rsidRDefault="0049282A" w:rsidP="0049282A">
            <w:pPr>
              <w:pStyle w:val="ListParagraph"/>
              <w:numPr>
                <w:ilvl w:val="0"/>
                <w:numId w:val="11"/>
              </w:numPr>
              <w:rPr>
                <w:rFonts w:asciiTheme="minorHAnsi" w:hAnsiTheme="minorHAnsi" w:cstheme="minorHAnsi"/>
                <w:sz w:val="22"/>
                <w:szCs w:val="22"/>
              </w:rPr>
            </w:pPr>
            <w:r w:rsidRPr="0049282A">
              <w:rPr>
                <w:rFonts w:asciiTheme="minorHAnsi" w:hAnsiTheme="minorHAnsi" w:cstheme="minorHAnsi"/>
                <w:sz w:val="22"/>
                <w:szCs w:val="22"/>
              </w:rPr>
              <w:t xml:space="preserve">What information will be provided to residents. </w:t>
            </w:r>
          </w:p>
          <w:p w14:paraId="285147A2" w14:textId="77777777" w:rsidR="0049282A" w:rsidRPr="0049282A" w:rsidRDefault="0049282A" w:rsidP="0049282A">
            <w:pPr>
              <w:pStyle w:val="ListParagraph"/>
              <w:numPr>
                <w:ilvl w:val="0"/>
                <w:numId w:val="11"/>
              </w:numPr>
              <w:rPr>
                <w:rFonts w:asciiTheme="minorHAnsi" w:hAnsiTheme="minorHAnsi" w:cstheme="minorHAnsi"/>
                <w:sz w:val="22"/>
                <w:szCs w:val="22"/>
              </w:rPr>
            </w:pPr>
            <w:r w:rsidRPr="0049282A">
              <w:rPr>
                <w:rFonts w:asciiTheme="minorHAnsi" w:hAnsiTheme="minorHAnsi" w:cstheme="minorHAnsi"/>
                <w:sz w:val="22"/>
                <w:szCs w:val="22"/>
              </w:rPr>
              <w:t xml:space="preserve">What decisions residents will be consulted on. </w:t>
            </w:r>
          </w:p>
          <w:p w14:paraId="5135E253" w14:textId="77777777" w:rsidR="0049282A" w:rsidRPr="0049282A" w:rsidRDefault="0049282A" w:rsidP="0049282A">
            <w:pPr>
              <w:pStyle w:val="ListParagraph"/>
              <w:numPr>
                <w:ilvl w:val="0"/>
                <w:numId w:val="11"/>
              </w:numPr>
              <w:rPr>
                <w:rFonts w:asciiTheme="minorHAnsi" w:hAnsiTheme="minorHAnsi" w:cstheme="minorHAnsi"/>
                <w:sz w:val="22"/>
                <w:szCs w:val="22"/>
              </w:rPr>
            </w:pPr>
            <w:r w:rsidRPr="0049282A">
              <w:rPr>
                <w:rFonts w:asciiTheme="minorHAnsi" w:hAnsiTheme="minorHAnsi" w:cstheme="minorHAnsi"/>
                <w:sz w:val="22"/>
                <w:szCs w:val="22"/>
              </w:rPr>
              <w:t xml:space="preserve">How residents’ views will be takin into account; and </w:t>
            </w:r>
          </w:p>
          <w:p w14:paraId="1B386724" w14:textId="77777777" w:rsidR="0049282A" w:rsidRPr="0049282A" w:rsidRDefault="0049282A" w:rsidP="0049282A">
            <w:pPr>
              <w:pStyle w:val="ListParagraph"/>
              <w:numPr>
                <w:ilvl w:val="0"/>
                <w:numId w:val="11"/>
              </w:numPr>
              <w:rPr>
                <w:rFonts w:asciiTheme="minorHAnsi" w:hAnsiTheme="minorHAnsi" w:cstheme="minorHAnsi"/>
                <w:sz w:val="22"/>
                <w:szCs w:val="22"/>
              </w:rPr>
            </w:pPr>
            <w:r w:rsidRPr="0049282A">
              <w:rPr>
                <w:rFonts w:asciiTheme="minorHAnsi" w:hAnsiTheme="minorHAnsi" w:cstheme="minorHAnsi"/>
                <w:sz w:val="22"/>
                <w:szCs w:val="22"/>
              </w:rPr>
              <w:t xml:space="preserve">How the appropriateness of consultation undertaken will be measured. </w:t>
            </w:r>
          </w:p>
          <w:p w14:paraId="5DD99383" w14:textId="77777777" w:rsidR="0049282A" w:rsidRPr="0049282A" w:rsidRDefault="0049282A" w:rsidP="00AF279C">
            <w:pPr>
              <w:rPr>
                <w:rFonts w:asciiTheme="minorHAnsi" w:hAnsiTheme="minorHAnsi" w:cstheme="minorHAnsi"/>
                <w:sz w:val="22"/>
                <w:szCs w:val="22"/>
              </w:rPr>
            </w:pPr>
          </w:p>
        </w:tc>
      </w:tr>
      <w:tr w:rsidR="0049282A" w:rsidRPr="001C6541" w14:paraId="6EBC78B6" w14:textId="77777777" w:rsidTr="00AF279C">
        <w:trPr>
          <w:trHeight w:val="300"/>
        </w:trPr>
        <w:tc>
          <w:tcPr>
            <w:tcW w:w="9016" w:type="dxa"/>
            <w:gridSpan w:val="3"/>
          </w:tcPr>
          <w:p w14:paraId="4944C814" w14:textId="77777777" w:rsidR="0049282A" w:rsidRPr="0049282A" w:rsidRDefault="0049282A" w:rsidP="00AF279C">
            <w:pPr>
              <w:rPr>
                <w:rFonts w:asciiTheme="minorHAnsi" w:hAnsiTheme="minorHAnsi" w:cstheme="minorHAnsi"/>
                <w:sz w:val="22"/>
                <w:szCs w:val="22"/>
              </w:rPr>
            </w:pPr>
            <w:r w:rsidRPr="0049282A">
              <w:rPr>
                <w:rFonts w:asciiTheme="minorHAnsi" w:hAnsiTheme="minorHAnsi" w:cstheme="minorHAnsi"/>
                <w:sz w:val="22"/>
                <w:szCs w:val="22"/>
              </w:rPr>
              <w:t xml:space="preserve">Every resident living in higher risk and complex buildings will be provided with an accessible copy of this strategy document. Accessible information is promoted through digital signage as part of </w:t>
            </w:r>
            <w:proofErr w:type="spellStart"/>
            <w:r w:rsidRPr="0049282A">
              <w:rPr>
                <w:rFonts w:asciiTheme="minorHAnsi" w:hAnsiTheme="minorHAnsi" w:cstheme="minorHAnsi"/>
                <w:sz w:val="22"/>
                <w:szCs w:val="22"/>
              </w:rPr>
              <w:t>Unipol’s</w:t>
            </w:r>
            <w:proofErr w:type="spellEnd"/>
            <w:r w:rsidRPr="0049282A">
              <w:rPr>
                <w:rFonts w:asciiTheme="minorHAnsi" w:hAnsiTheme="minorHAnsi" w:cstheme="minorHAnsi"/>
                <w:sz w:val="22"/>
                <w:szCs w:val="22"/>
              </w:rPr>
              <w:t xml:space="preserve"> #happyliving campaign, helping ensure residents can easily find safety information in formats suited to them.</w:t>
            </w:r>
          </w:p>
        </w:tc>
      </w:tr>
      <w:tr w:rsidR="0049282A" w:rsidRPr="00A04616" w14:paraId="0F3A2D33" w14:textId="77777777" w:rsidTr="00AF279C">
        <w:trPr>
          <w:trHeight w:val="300"/>
        </w:trPr>
        <w:tc>
          <w:tcPr>
            <w:tcW w:w="2835" w:type="dxa"/>
          </w:tcPr>
          <w:p w14:paraId="4F6FC8F7" w14:textId="77777777" w:rsidR="0049282A" w:rsidRPr="0049282A" w:rsidRDefault="0049282A" w:rsidP="00AF279C">
            <w:pPr>
              <w:rPr>
                <w:rFonts w:asciiTheme="minorHAnsi" w:hAnsiTheme="minorHAnsi" w:cstheme="minorHAnsi"/>
                <w:spacing w:val="-10"/>
                <w:sz w:val="22"/>
                <w:szCs w:val="22"/>
              </w:rPr>
            </w:pPr>
          </w:p>
        </w:tc>
        <w:tc>
          <w:tcPr>
            <w:tcW w:w="3175" w:type="dxa"/>
          </w:tcPr>
          <w:p w14:paraId="0E7D8679" w14:textId="77777777" w:rsidR="0049282A" w:rsidRPr="0049282A" w:rsidRDefault="0049282A" w:rsidP="00AF279C">
            <w:pPr>
              <w:rPr>
                <w:rFonts w:asciiTheme="minorHAnsi" w:hAnsiTheme="minorHAnsi" w:cstheme="minorHAnsi"/>
                <w:spacing w:val="-10"/>
                <w:sz w:val="22"/>
                <w:szCs w:val="22"/>
              </w:rPr>
            </w:pPr>
          </w:p>
        </w:tc>
        <w:tc>
          <w:tcPr>
            <w:tcW w:w="3006" w:type="dxa"/>
          </w:tcPr>
          <w:p w14:paraId="009C822A" w14:textId="77777777" w:rsidR="0049282A" w:rsidRPr="0049282A" w:rsidRDefault="0049282A" w:rsidP="00AF279C">
            <w:pPr>
              <w:rPr>
                <w:rFonts w:asciiTheme="minorHAnsi" w:hAnsiTheme="minorHAnsi" w:cstheme="minorHAnsi"/>
                <w:spacing w:val="-10"/>
                <w:sz w:val="22"/>
                <w:szCs w:val="22"/>
              </w:rPr>
            </w:pPr>
          </w:p>
        </w:tc>
      </w:tr>
      <w:tr w:rsidR="0049282A" w:rsidRPr="000843C4" w14:paraId="7566DDB1" w14:textId="77777777" w:rsidTr="00AF279C">
        <w:trPr>
          <w:trHeight w:val="300"/>
        </w:trPr>
        <w:tc>
          <w:tcPr>
            <w:tcW w:w="9016" w:type="dxa"/>
            <w:gridSpan w:val="3"/>
          </w:tcPr>
          <w:p w14:paraId="45E4A9E3" w14:textId="77777777" w:rsidR="0049282A" w:rsidRDefault="0049282A" w:rsidP="00AF279C">
            <w:pPr>
              <w:rPr>
                <w:rFonts w:asciiTheme="minorHAnsi" w:hAnsiTheme="minorHAnsi" w:cstheme="minorHAnsi"/>
                <w:sz w:val="22"/>
                <w:szCs w:val="22"/>
              </w:rPr>
            </w:pPr>
            <w:r w:rsidRPr="0049282A">
              <w:rPr>
                <w:rFonts w:asciiTheme="minorHAnsi" w:hAnsiTheme="minorHAnsi" w:cstheme="minorHAnsi"/>
                <w:sz w:val="22"/>
                <w:szCs w:val="22"/>
              </w:rPr>
              <w:t>This Resident Engagement Strategy has been specifically written to align with relevant UK legislation and guidance, including:</w:t>
            </w:r>
          </w:p>
          <w:p w14:paraId="7A531D17" w14:textId="77777777" w:rsidR="00993A78" w:rsidRPr="0049282A" w:rsidRDefault="00993A78" w:rsidP="00993A78">
            <w:pPr>
              <w:pStyle w:val="NoSpacing"/>
            </w:pPr>
          </w:p>
          <w:p w14:paraId="70563CD2" w14:textId="77777777" w:rsidR="0049282A" w:rsidRPr="0049282A" w:rsidRDefault="0049282A" w:rsidP="0049282A">
            <w:pPr>
              <w:pStyle w:val="ListParagraph"/>
              <w:numPr>
                <w:ilvl w:val="0"/>
                <w:numId w:val="13"/>
              </w:numPr>
              <w:rPr>
                <w:rFonts w:asciiTheme="minorHAnsi" w:hAnsiTheme="minorHAnsi" w:cstheme="minorHAnsi"/>
                <w:sz w:val="22"/>
                <w:szCs w:val="22"/>
                <w:lang w:val="en-US"/>
              </w:rPr>
            </w:pPr>
            <w:r w:rsidRPr="0049282A">
              <w:rPr>
                <w:rFonts w:asciiTheme="minorHAnsi" w:hAnsiTheme="minorHAnsi" w:cstheme="minorHAnsi"/>
                <w:sz w:val="22"/>
                <w:szCs w:val="22"/>
                <w:lang w:val="en-US"/>
              </w:rPr>
              <w:t>Building Safety Act 2022 (BSA 2022)</w:t>
            </w:r>
          </w:p>
          <w:p w14:paraId="3768343C" w14:textId="77777777" w:rsidR="0049282A" w:rsidRPr="0049282A" w:rsidRDefault="0049282A" w:rsidP="0049282A">
            <w:pPr>
              <w:pStyle w:val="ListParagraph"/>
              <w:numPr>
                <w:ilvl w:val="0"/>
                <w:numId w:val="13"/>
              </w:numPr>
              <w:rPr>
                <w:rFonts w:asciiTheme="minorHAnsi" w:hAnsiTheme="minorHAnsi" w:cstheme="minorHAnsi"/>
                <w:sz w:val="22"/>
                <w:szCs w:val="22"/>
                <w:lang w:val="en-US"/>
              </w:rPr>
            </w:pPr>
            <w:r w:rsidRPr="0049282A">
              <w:rPr>
                <w:rFonts w:asciiTheme="minorHAnsi" w:hAnsiTheme="minorHAnsi" w:cstheme="minorHAnsi"/>
                <w:sz w:val="22"/>
                <w:szCs w:val="22"/>
                <w:lang w:val="en-US"/>
              </w:rPr>
              <w:t>The Higher-Risk Buildings (Management of Safety Risks etc.) (England) Regulations 2023</w:t>
            </w:r>
          </w:p>
          <w:p w14:paraId="33A8A3A9" w14:textId="77777777" w:rsidR="0049282A" w:rsidRPr="0049282A" w:rsidRDefault="0049282A" w:rsidP="0049282A">
            <w:pPr>
              <w:pStyle w:val="ListParagraph"/>
              <w:numPr>
                <w:ilvl w:val="0"/>
                <w:numId w:val="13"/>
              </w:numPr>
              <w:rPr>
                <w:rFonts w:asciiTheme="minorHAnsi" w:hAnsiTheme="minorHAnsi" w:cstheme="minorHAnsi"/>
                <w:sz w:val="22"/>
                <w:szCs w:val="22"/>
                <w:lang w:val="en-US"/>
              </w:rPr>
            </w:pPr>
            <w:r w:rsidRPr="0049282A">
              <w:rPr>
                <w:rFonts w:asciiTheme="minorHAnsi" w:hAnsiTheme="minorHAnsi" w:cstheme="minorHAnsi"/>
                <w:sz w:val="22"/>
                <w:szCs w:val="22"/>
                <w:lang w:val="en-US"/>
              </w:rPr>
              <w:t xml:space="preserve">Fire Safety (England) Regulations 2022 (FSER 2022), including </w:t>
            </w:r>
            <w:r w:rsidRPr="0049282A">
              <w:rPr>
                <w:rFonts w:asciiTheme="minorHAnsi" w:hAnsiTheme="minorHAnsi" w:cstheme="minorHAnsi"/>
                <w:sz w:val="22"/>
                <w:szCs w:val="22"/>
              </w:rPr>
              <w:t>Emergency Evacuation Information Sharing</w:t>
            </w:r>
          </w:p>
          <w:p w14:paraId="679B5745" w14:textId="77777777" w:rsidR="0049282A" w:rsidRPr="0049282A" w:rsidRDefault="0049282A" w:rsidP="0049282A">
            <w:pPr>
              <w:pStyle w:val="ListParagraph"/>
              <w:numPr>
                <w:ilvl w:val="0"/>
                <w:numId w:val="13"/>
              </w:numPr>
              <w:rPr>
                <w:rFonts w:asciiTheme="minorHAnsi" w:hAnsiTheme="minorHAnsi" w:cstheme="minorHAnsi"/>
                <w:sz w:val="22"/>
                <w:szCs w:val="22"/>
                <w:lang w:val="en-US"/>
              </w:rPr>
            </w:pPr>
            <w:r w:rsidRPr="0049282A">
              <w:rPr>
                <w:rFonts w:asciiTheme="minorHAnsi" w:hAnsiTheme="minorHAnsi" w:cstheme="minorHAnsi"/>
                <w:sz w:val="22"/>
                <w:szCs w:val="22"/>
                <w:lang w:val="en-US"/>
              </w:rPr>
              <w:t>Fire Safety Act 2021</w:t>
            </w:r>
          </w:p>
          <w:p w14:paraId="4D6FD9D7" w14:textId="77777777" w:rsidR="0049282A" w:rsidRPr="0049282A" w:rsidRDefault="0049282A" w:rsidP="0049282A">
            <w:pPr>
              <w:pStyle w:val="ListParagraph"/>
              <w:numPr>
                <w:ilvl w:val="0"/>
                <w:numId w:val="13"/>
              </w:numPr>
              <w:rPr>
                <w:rFonts w:asciiTheme="minorHAnsi" w:hAnsiTheme="minorHAnsi" w:cstheme="minorHAnsi"/>
                <w:sz w:val="22"/>
                <w:szCs w:val="22"/>
                <w:lang w:val="en-US"/>
              </w:rPr>
            </w:pPr>
            <w:r w:rsidRPr="0049282A">
              <w:rPr>
                <w:rFonts w:asciiTheme="minorHAnsi" w:hAnsiTheme="minorHAnsi" w:cstheme="minorHAnsi"/>
                <w:sz w:val="22"/>
                <w:szCs w:val="22"/>
                <w:lang w:val="en-US"/>
              </w:rPr>
              <w:t>Building Safety Regulator (BSR) Guidance (2023–2025)</w:t>
            </w:r>
          </w:p>
          <w:p w14:paraId="5704FCE6" w14:textId="77777777" w:rsidR="0049282A" w:rsidRPr="0049282A" w:rsidRDefault="0049282A" w:rsidP="0049282A">
            <w:pPr>
              <w:pStyle w:val="ListParagraph"/>
              <w:numPr>
                <w:ilvl w:val="0"/>
                <w:numId w:val="13"/>
              </w:numPr>
              <w:rPr>
                <w:rFonts w:cstheme="minorHAnsi"/>
                <w:lang w:val="en-US"/>
              </w:rPr>
            </w:pPr>
            <w:r w:rsidRPr="0049282A">
              <w:rPr>
                <w:rFonts w:asciiTheme="minorHAnsi" w:hAnsiTheme="minorHAnsi" w:cstheme="minorHAnsi"/>
                <w:sz w:val="22"/>
                <w:szCs w:val="22"/>
                <w:lang w:val="en-US"/>
              </w:rPr>
              <w:t>PAS 8673:2022 (Competence framework for Principal Accountable Persons)</w:t>
            </w:r>
          </w:p>
        </w:tc>
      </w:tr>
    </w:tbl>
    <w:p w14:paraId="0526F0EA" w14:textId="77777777" w:rsidR="0049282A" w:rsidRDefault="0049282A" w:rsidP="0049282A"/>
    <w:p w14:paraId="5A8E4C46" w14:textId="77777777" w:rsidR="00993A78" w:rsidRDefault="00993A78" w:rsidP="0049282A"/>
    <w:p w14:paraId="35D73563" w14:textId="7789CAB4" w:rsidR="0049282A" w:rsidRDefault="0049282A" w:rsidP="0049282A">
      <w:pPr>
        <w:pStyle w:val="Heading2"/>
      </w:pPr>
      <w:r>
        <w:t>Our Strategy</w:t>
      </w:r>
    </w:p>
    <w:p w14:paraId="3169B98E" w14:textId="77777777" w:rsidR="0049282A" w:rsidRDefault="0049282A" w:rsidP="0049282A">
      <w:pPr>
        <w:pStyle w:val="NoSpacing"/>
      </w:pPr>
    </w:p>
    <w:p w14:paraId="66BE73C1" w14:textId="16A2C4A1" w:rsidR="0049282A" w:rsidRDefault="0049282A" w:rsidP="0049282A">
      <w:pPr>
        <w:rPr>
          <w:rFonts w:cstheme="minorHAnsi"/>
        </w:rPr>
      </w:pPr>
      <w:r w:rsidRPr="002E5D8A">
        <w:rPr>
          <w:rFonts w:cstheme="minorHAnsi"/>
        </w:rPr>
        <w:t>As</w:t>
      </w:r>
      <w:r w:rsidRPr="002E5D8A">
        <w:rPr>
          <w:rFonts w:cstheme="minorHAnsi"/>
          <w:spacing w:val="-8"/>
        </w:rPr>
        <w:t xml:space="preserve"> </w:t>
      </w:r>
      <w:r w:rsidRPr="002E5D8A">
        <w:rPr>
          <w:rFonts w:cstheme="minorHAnsi"/>
        </w:rPr>
        <w:t>required</w:t>
      </w:r>
      <w:r w:rsidRPr="002E5D8A">
        <w:rPr>
          <w:rFonts w:cstheme="minorHAnsi"/>
          <w:spacing w:val="-12"/>
        </w:rPr>
        <w:t xml:space="preserve"> </w:t>
      </w:r>
      <w:r w:rsidRPr="002E5D8A">
        <w:rPr>
          <w:rFonts w:cstheme="minorHAnsi"/>
        </w:rPr>
        <w:t>by</w:t>
      </w:r>
      <w:r w:rsidRPr="002E5D8A">
        <w:rPr>
          <w:rFonts w:cstheme="minorHAnsi"/>
          <w:spacing w:val="-11"/>
        </w:rPr>
        <w:t xml:space="preserve"> </w:t>
      </w:r>
      <w:r w:rsidRPr="002E5D8A">
        <w:rPr>
          <w:rFonts w:cstheme="minorHAnsi"/>
        </w:rPr>
        <w:t>the</w:t>
      </w:r>
      <w:r w:rsidRPr="002E5D8A">
        <w:rPr>
          <w:rFonts w:cstheme="minorHAnsi"/>
          <w:spacing w:val="-12"/>
        </w:rPr>
        <w:t xml:space="preserve"> </w:t>
      </w:r>
      <w:r w:rsidRPr="002E5D8A">
        <w:rPr>
          <w:rFonts w:cstheme="minorHAnsi"/>
        </w:rPr>
        <w:t>Building</w:t>
      </w:r>
      <w:r w:rsidRPr="002E5D8A">
        <w:rPr>
          <w:rFonts w:cstheme="minorHAnsi"/>
          <w:spacing w:val="-9"/>
        </w:rPr>
        <w:t xml:space="preserve"> </w:t>
      </w:r>
      <w:r w:rsidRPr="002E5D8A">
        <w:rPr>
          <w:rFonts w:cstheme="minorHAnsi"/>
        </w:rPr>
        <w:t>Safety</w:t>
      </w:r>
      <w:r w:rsidRPr="002E5D8A">
        <w:rPr>
          <w:rFonts w:cstheme="minorHAnsi"/>
          <w:spacing w:val="-9"/>
        </w:rPr>
        <w:t xml:space="preserve"> </w:t>
      </w:r>
      <w:r w:rsidRPr="002E5D8A">
        <w:rPr>
          <w:rFonts w:cstheme="minorHAnsi"/>
        </w:rPr>
        <w:t xml:space="preserve">Act 2022, a Principal Accountable Person (PAP) has been registered with the Building Safety Regulator (BSR) and together with any supporting Accountable Persons (AP), take the lead in producing this </w:t>
      </w:r>
      <w:r>
        <w:rPr>
          <w:rFonts w:cstheme="minorHAnsi"/>
        </w:rPr>
        <w:t>Resident Engagement Strategy</w:t>
      </w:r>
      <w:r w:rsidRPr="002E5D8A">
        <w:rPr>
          <w:rFonts w:cstheme="minorHAnsi"/>
        </w:rPr>
        <w:t>, to promote resident participation in the decision-making process about the building safety risks in their buildings.</w:t>
      </w:r>
    </w:p>
    <w:tbl>
      <w:tblPr>
        <w:tblStyle w:val="TableGrid"/>
        <w:tblW w:w="91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835"/>
        <w:gridCol w:w="3175"/>
        <w:gridCol w:w="3006"/>
      </w:tblGrid>
      <w:tr w:rsidR="0049282A" w:rsidRPr="0049282A" w14:paraId="14FE51E2" w14:textId="77777777" w:rsidTr="0049282A">
        <w:trPr>
          <w:gridBefore w:val="1"/>
          <w:wBefore w:w="108" w:type="dxa"/>
          <w:trHeight w:val="300"/>
        </w:trPr>
        <w:tc>
          <w:tcPr>
            <w:tcW w:w="2835" w:type="dxa"/>
          </w:tcPr>
          <w:p w14:paraId="092780ED"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The Principal Accountable Person for this building is:</w:t>
            </w:r>
          </w:p>
        </w:tc>
        <w:tc>
          <w:tcPr>
            <w:tcW w:w="6181" w:type="dxa"/>
            <w:gridSpan w:val="2"/>
          </w:tcPr>
          <w:p w14:paraId="4B89CB6E"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Unipol Student Homes</w:t>
            </w:r>
          </w:p>
          <w:p w14:paraId="004E11CF"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 xml:space="preserve">Tom Hill, Operations Director, </w:t>
            </w:r>
            <w:hyperlink r:id="rId12" w:history="1">
              <w:r w:rsidRPr="0049282A">
                <w:rPr>
                  <w:rStyle w:val="Hyperlink"/>
                  <w:rFonts w:ascii="Calibri" w:hAnsi="Calibri" w:cs="Calibri"/>
                  <w:sz w:val="22"/>
                  <w:szCs w:val="22"/>
                </w:rPr>
                <w:t>t.hill@unipol.org.uk</w:t>
              </w:r>
            </w:hyperlink>
            <w:r w:rsidRPr="0049282A">
              <w:rPr>
                <w:rFonts w:ascii="Calibri" w:hAnsi="Calibri" w:cs="Calibri"/>
                <w:sz w:val="22"/>
                <w:szCs w:val="22"/>
              </w:rPr>
              <w:t xml:space="preserve"> </w:t>
            </w:r>
          </w:p>
          <w:p w14:paraId="4E0DD351"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Housing Management (Leeds Main Office): 0113 205 3422</w:t>
            </w:r>
          </w:p>
          <w:p w14:paraId="0370AF36"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 xml:space="preserve">Alternative email: </w:t>
            </w:r>
            <w:hyperlink r:id="rId13" w:history="1">
              <w:r w:rsidRPr="0049282A">
                <w:rPr>
                  <w:rStyle w:val="Hyperlink"/>
                  <w:rFonts w:ascii="Calibri" w:hAnsi="Calibri" w:cs="Calibri"/>
                  <w:sz w:val="22"/>
                  <w:szCs w:val="22"/>
                </w:rPr>
                <w:t>housing@unipol.org.uk</w:t>
              </w:r>
            </w:hyperlink>
          </w:p>
        </w:tc>
      </w:tr>
      <w:tr w:rsidR="0049282A" w:rsidRPr="0049282A" w14:paraId="0CD8C12C" w14:textId="77777777" w:rsidTr="0049282A">
        <w:trPr>
          <w:gridBefore w:val="1"/>
          <w:wBefore w:w="108" w:type="dxa"/>
          <w:trHeight w:val="300"/>
        </w:trPr>
        <w:tc>
          <w:tcPr>
            <w:tcW w:w="2835" w:type="dxa"/>
          </w:tcPr>
          <w:p w14:paraId="7B980578" w14:textId="77777777" w:rsidR="0049282A" w:rsidRPr="0049282A" w:rsidRDefault="0049282A" w:rsidP="00AF279C">
            <w:pPr>
              <w:rPr>
                <w:rFonts w:ascii="Calibri" w:hAnsi="Calibri" w:cs="Calibri"/>
                <w:sz w:val="22"/>
                <w:szCs w:val="22"/>
              </w:rPr>
            </w:pPr>
          </w:p>
        </w:tc>
        <w:tc>
          <w:tcPr>
            <w:tcW w:w="6181" w:type="dxa"/>
            <w:gridSpan w:val="2"/>
          </w:tcPr>
          <w:p w14:paraId="1216B98B" w14:textId="77777777" w:rsidR="0049282A" w:rsidRPr="0049282A" w:rsidRDefault="0049282A" w:rsidP="00AF279C">
            <w:pPr>
              <w:rPr>
                <w:rFonts w:ascii="Calibri" w:hAnsi="Calibri" w:cs="Calibri"/>
                <w:sz w:val="22"/>
                <w:szCs w:val="22"/>
              </w:rPr>
            </w:pPr>
          </w:p>
        </w:tc>
      </w:tr>
      <w:tr w:rsidR="0049282A" w:rsidRPr="0049282A" w14:paraId="19972FE6" w14:textId="77777777" w:rsidTr="0049282A">
        <w:trPr>
          <w:gridBefore w:val="1"/>
          <w:wBefore w:w="108" w:type="dxa"/>
          <w:trHeight w:val="300"/>
        </w:trPr>
        <w:tc>
          <w:tcPr>
            <w:tcW w:w="2835" w:type="dxa"/>
          </w:tcPr>
          <w:p w14:paraId="727766E2" w14:textId="77777777" w:rsidR="0049282A" w:rsidRPr="0049282A" w:rsidRDefault="0049282A" w:rsidP="00AF279C">
            <w:pPr>
              <w:rPr>
                <w:rFonts w:ascii="Calibri" w:hAnsi="Calibri" w:cs="Calibri"/>
                <w:sz w:val="22"/>
                <w:szCs w:val="22"/>
              </w:rPr>
            </w:pPr>
            <w:r w:rsidRPr="0049282A">
              <w:rPr>
                <w:rFonts w:ascii="Calibri" w:hAnsi="Calibri" w:cs="Calibri"/>
                <w:sz w:val="22"/>
                <w:szCs w:val="22"/>
              </w:rPr>
              <w:t>The Building Manager is:</w:t>
            </w:r>
          </w:p>
        </w:tc>
        <w:tc>
          <w:tcPr>
            <w:tcW w:w="6181" w:type="dxa"/>
            <w:gridSpan w:val="2"/>
          </w:tcPr>
          <w:p w14:paraId="69B2EB41"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 xml:space="preserve">Judith Duce (09:00-17:00), </w:t>
            </w:r>
            <w:hyperlink r:id="rId14" w:history="1">
              <w:r w:rsidRPr="0049282A">
                <w:rPr>
                  <w:rStyle w:val="Hyperlink"/>
                  <w:rFonts w:ascii="Calibri" w:hAnsi="Calibri" w:cs="Calibri"/>
                  <w:sz w:val="22"/>
                  <w:szCs w:val="22"/>
                </w:rPr>
                <w:t>j.duce@unipol.org.uk</w:t>
              </w:r>
            </w:hyperlink>
          </w:p>
          <w:p w14:paraId="0FF7FFE6"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Customer Service Assistant, Sam Hughes (07:30-13:00) and Jo Dearlove (12:00 – 20:00)</w:t>
            </w:r>
          </w:p>
          <w:p w14:paraId="3820C185"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 xml:space="preserve">Building contact: </w:t>
            </w:r>
            <w:hyperlink r:id="rId15" w:history="1">
              <w:r w:rsidRPr="0049282A">
                <w:rPr>
                  <w:rStyle w:val="Hyperlink"/>
                  <w:rFonts w:ascii="Calibri" w:hAnsi="Calibri" w:cs="Calibri"/>
                  <w:sz w:val="22"/>
                  <w:szCs w:val="22"/>
                </w:rPr>
                <w:t>millstreet@unipol.org.uk</w:t>
              </w:r>
            </w:hyperlink>
            <w:r w:rsidRPr="0049282A">
              <w:rPr>
                <w:rFonts w:ascii="Calibri" w:hAnsi="Calibri" w:cs="Calibri"/>
                <w:sz w:val="22"/>
                <w:szCs w:val="22"/>
              </w:rPr>
              <w:t xml:space="preserve"> / 0113 244 4083</w:t>
            </w:r>
          </w:p>
          <w:p w14:paraId="5BACD02D" w14:textId="77777777" w:rsidR="0049282A" w:rsidRPr="0049282A" w:rsidRDefault="0049282A" w:rsidP="00AF279C">
            <w:pPr>
              <w:jc w:val="left"/>
              <w:rPr>
                <w:rFonts w:ascii="Calibri" w:hAnsi="Calibri" w:cs="Calibri"/>
                <w:sz w:val="22"/>
                <w:szCs w:val="22"/>
              </w:rPr>
            </w:pPr>
          </w:p>
          <w:p w14:paraId="0FBB256B"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HPS Duty Manager (17:00-0800). 0113 244 3799 (Unipol Out of Hours line)</w:t>
            </w:r>
          </w:p>
        </w:tc>
      </w:tr>
      <w:tr w:rsidR="0049282A" w:rsidRPr="0049282A" w14:paraId="6E0C4D3B" w14:textId="77777777" w:rsidTr="0049282A">
        <w:trPr>
          <w:gridBefore w:val="1"/>
          <w:wBefore w:w="108" w:type="dxa"/>
          <w:trHeight w:val="300"/>
        </w:trPr>
        <w:tc>
          <w:tcPr>
            <w:tcW w:w="2835" w:type="dxa"/>
          </w:tcPr>
          <w:p w14:paraId="58153C9B" w14:textId="77777777" w:rsidR="0049282A" w:rsidRPr="0049282A" w:rsidRDefault="0049282A" w:rsidP="00AF279C">
            <w:pPr>
              <w:rPr>
                <w:rFonts w:ascii="Calibri" w:hAnsi="Calibri" w:cs="Calibri"/>
                <w:sz w:val="22"/>
                <w:szCs w:val="22"/>
              </w:rPr>
            </w:pPr>
          </w:p>
        </w:tc>
        <w:tc>
          <w:tcPr>
            <w:tcW w:w="6181" w:type="dxa"/>
            <w:gridSpan w:val="2"/>
          </w:tcPr>
          <w:p w14:paraId="41C2ED09" w14:textId="77777777" w:rsidR="0049282A" w:rsidRPr="0049282A" w:rsidRDefault="0049282A" w:rsidP="00AF279C">
            <w:pPr>
              <w:rPr>
                <w:rFonts w:ascii="Calibri" w:hAnsi="Calibri" w:cs="Calibri"/>
                <w:sz w:val="22"/>
                <w:szCs w:val="22"/>
              </w:rPr>
            </w:pPr>
          </w:p>
        </w:tc>
      </w:tr>
      <w:tr w:rsidR="0049282A" w:rsidRPr="0049282A" w14:paraId="5EF536B9" w14:textId="77777777" w:rsidTr="0049282A">
        <w:trPr>
          <w:gridBefore w:val="1"/>
          <w:wBefore w:w="108" w:type="dxa"/>
          <w:trHeight w:val="300"/>
        </w:trPr>
        <w:tc>
          <w:tcPr>
            <w:tcW w:w="2835" w:type="dxa"/>
          </w:tcPr>
          <w:p w14:paraId="68FBBDE7" w14:textId="77777777" w:rsidR="0049282A" w:rsidRPr="0049282A" w:rsidRDefault="0049282A" w:rsidP="00AF279C">
            <w:pPr>
              <w:rPr>
                <w:rFonts w:ascii="Calibri" w:hAnsi="Calibri" w:cs="Calibri"/>
                <w:sz w:val="22"/>
                <w:szCs w:val="22"/>
              </w:rPr>
            </w:pPr>
            <w:r w:rsidRPr="0049282A">
              <w:rPr>
                <w:rFonts w:ascii="Calibri" w:hAnsi="Calibri" w:cs="Calibri"/>
                <w:sz w:val="22"/>
                <w:szCs w:val="22"/>
              </w:rPr>
              <w:t>Off Site Contacts:</w:t>
            </w:r>
          </w:p>
        </w:tc>
        <w:tc>
          <w:tcPr>
            <w:tcW w:w="6181" w:type="dxa"/>
            <w:gridSpan w:val="2"/>
          </w:tcPr>
          <w:p w14:paraId="1CB12F4C"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 xml:space="preserve">Operations Manager PBSA, Laura Cryer (09:00-17:00), </w:t>
            </w:r>
            <w:hyperlink r:id="rId16" w:history="1">
              <w:r w:rsidRPr="0049282A">
                <w:rPr>
                  <w:rStyle w:val="Hyperlink"/>
                  <w:rFonts w:ascii="Calibri" w:hAnsi="Calibri" w:cs="Calibri"/>
                  <w:sz w:val="22"/>
                  <w:szCs w:val="22"/>
                </w:rPr>
                <w:t>l.cryer@unipol.org.uk</w:t>
              </w:r>
            </w:hyperlink>
          </w:p>
          <w:p w14:paraId="54702B0F" w14:textId="77777777" w:rsidR="0049282A" w:rsidRPr="0049282A" w:rsidRDefault="0049282A" w:rsidP="00AF279C">
            <w:pPr>
              <w:jc w:val="left"/>
              <w:rPr>
                <w:rFonts w:ascii="Calibri" w:hAnsi="Calibri" w:cs="Calibri"/>
                <w:sz w:val="22"/>
                <w:szCs w:val="22"/>
              </w:rPr>
            </w:pPr>
          </w:p>
          <w:p w14:paraId="6E30BDFB" w14:textId="77777777" w:rsidR="0049282A" w:rsidRPr="0049282A" w:rsidRDefault="0049282A" w:rsidP="00AF279C">
            <w:pPr>
              <w:jc w:val="left"/>
              <w:rPr>
                <w:rFonts w:ascii="Calibri" w:hAnsi="Calibri" w:cs="Calibri"/>
                <w:sz w:val="22"/>
                <w:szCs w:val="22"/>
              </w:rPr>
            </w:pPr>
            <w:r w:rsidRPr="0049282A">
              <w:rPr>
                <w:rFonts w:ascii="Calibri" w:hAnsi="Calibri" w:cs="Calibri"/>
                <w:sz w:val="22"/>
                <w:szCs w:val="22"/>
              </w:rPr>
              <w:t xml:space="preserve">Operations Director, Tom Hill (09:00-17:00), </w:t>
            </w:r>
            <w:hyperlink r:id="rId17" w:history="1">
              <w:r w:rsidRPr="0049282A">
                <w:rPr>
                  <w:rStyle w:val="Hyperlink"/>
                  <w:rFonts w:ascii="Calibri" w:hAnsi="Calibri" w:cs="Calibri"/>
                  <w:sz w:val="22"/>
                  <w:szCs w:val="22"/>
                </w:rPr>
                <w:t>t.hill@unipol.org.uk</w:t>
              </w:r>
            </w:hyperlink>
          </w:p>
        </w:tc>
      </w:tr>
      <w:tr w:rsidR="0049282A" w:rsidRPr="0049282A" w14:paraId="390D7532" w14:textId="77777777" w:rsidTr="0049282A">
        <w:trPr>
          <w:gridBefore w:val="1"/>
          <w:wBefore w:w="108" w:type="dxa"/>
          <w:trHeight w:val="300"/>
        </w:trPr>
        <w:tc>
          <w:tcPr>
            <w:tcW w:w="2835" w:type="dxa"/>
          </w:tcPr>
          <w:p w14:paraId="004150D2" w14:textId="77777777" w:rsidR="0049282A" w:rsidRPr="0049282A" w:rsidRDefault="0049282A" w:rsidP="00AF279C">
            <w:pPr>
              <w:rPr>
                <w:rFonts w:ascii="Calibri" w:hAnsi="Calibri" w:cs="Calibri"/>
                <w:sz w:val="22"/>
                <w:szCs w:val="22"/>
              </w:rPr>
            </w:pPr>
          </w:p>
        </w:tc>
        <w:tc>
          <w:tcPr>
            <w:tcW w:w="3175" w:type="dxa"/>
          </w:tcPr>
          <w:p w14:paraId="64C63432" w14:textId="77777777" w:rsidR="0049282A" w:rsidRPr="0049282A" w:rsidRDefault="0049282A" w:rsidP="00AF279C">
            <w:pPr>
              <w:rPr>
                <w:rFonts w:ascii="Calibri" w:hAnsi="Calibri" w:cs="Calibri"/>
                <w:sz w:val="22"/>
                <w:szCs w:val="22"/>
              </w:rPr>
            </w:pPr>
          </w:p>
        </w:tc>
        <w:tc>
          <w:tcPr>
            <w:tcW w:w="3006" w:type="dxa"/>
          </w:tcPr>
          <w:p w14:paraId="22CD4CF1" w14:textId="77777777" w:rsidR="0049282A" w:rsidRPr="0049282A" w:rsidRDefault="0049282A" w:rsidP="00AF279C">
            <w:pPr>
              <w:rPr>
                <w:rFonts w:ascii="Calibri" w:hAnsi="Calibri" w:cs="Calibri"/>
                <w:sz w:val="22"/>
                <w:szCs w:val="22"/>
              </w:rPr>
            </w:pPr>
          </w:p>
        </w:tc>
      </w:tr>
      <w:tr w:rsidR="0049282A" w:rsidRPr="0049282A" w14:paraId="3A03D5B5" w14:textId="77777777" w:rsidTr="0049282A">
        <w:trPr>
          <w:gridBefore w:val="1"/>
          <w:wBefore w:w="108" w:type="dxa"/>
          <w:trHeight w:val="300"/>
        </w:trPr>
        <w:tc>
          <w:tcPr>
            <w:tcW w:w="2835" w:type="dxa"/>
          </w:tcPr>
          <w:p w14:paraId="5455C91E" w14:textId="77777777" w:rsidR="0049282A" w:rsidRPr="0049282A" w:rsidRDefault="0049282A" w:rsidP="00AF279C">
            <w:pPr>
              <w:rPr>
                <w:rFonts w:ascii="Calibri" w:hAnsi="Calibri" w:cs="Calibri"/>
                <w:sz w:val="22"/>
                <w:szCs w:val="22"/>
              </w:rPr>
            </w:pPr>
            <w:r w:rsidRPr="0049282A">
              <w:rPr>
                <w:rFonts w:ascii="Calibri" w:hAnsi="Calibri" w:cs="Calibri"/>
                <w:sz w:val="22"/>
                <w:szCs w:val="22"/>
              </w:rPr>
              <w:t>Other Contacts:</w:t>
            </w:r>
          </w:p>
        </w:tc>
        <w:tc>
          <w:tcPr>
            <w:tcW w:w="6181" w:type="dxa"/>
            <w:gridSpan w:val="2"/>
          </w:tcPr>
          <w:p w14:paraId="7A116873" w14:textId="77777777" w:rsidR="0049282A" w:rsidRPr="0049282A" w:rsidRDefault="0049282A" w:rsidP="00AF279C">
            <w:pPr>
              <w:jc w:val="left"/>
              <w:rPr>
                <w:rFonts w:ascii="Calibri" w:hAnsi="Calibri" w:cs="Calibri"/>
                <w:sz w:val="22"/>
                <w:szCs w:val="22"/>
              </w:rPr>
            </w:pPr>
            <w:hyperlink r:id="rId18" w:history="1">
              <w:r w:rsidRPr="0049282A">
                <w:rPr>
                  <w:rStyle w:val="Hyperlink"/>
                  <w:rFonts w:ascii="Calibri" w:hAnsi="Calibri" w:cs="Calibri"/>
                  <w:sz w:val="22"/>
                  <w:szCs w:val="22"/>
                </w:rPr>
                <w:t>housing@unipol.org.uk</w:t>
              </w:r>
            </w:hyperlink>
            <w:r w:rsidRPr="0049282A">
              <w:rPr>
                <w:rFonts w:ascii="Calibri" w:hAnsi="Calibri" w:cs="Calibri"/>
                <w:sz w:val="22"/>
                <w:szCs w:val="22"/>
              </w:rPr>
              <w:t xml:space="preserve"> </w:t>
            </w:r>
          </w:p>
          <w:p w14:paraId="2E8CA789" w14:textId="77777777" w:rsidR="0049282A" w:rsidRDefault="0049282A" w:rsidP="00AF279C">
            <w:pPr>
              <w:jc w:val="left"/>
              <w:rPr>
                <w:rFonts w:ascii="Calibri" w:hAnsi="Calibri" w:cs="Calibri"/>
                <w:sz w:val="22"/>
                <w:szCs w:val="22"/>
              </w:rPr>
            </w:pPr>
            <w:hyperlink r:id="rId19" w:history="1">
              <w:r w:rsidRPr="0049282A">
                <w:rPr>
                  <w:rStyle w:val="Hyperlink"/>
                  <w:rFonts w:ascii="Calibri" w:hAnsi="Calibri" w:cs="Calibri"/>
                  <w:sz w:val="22"/>
                  <w:szCs w:val="22"/>
                </w:rPr>
                <w:t>buildingsafety@unipol.org.uk</w:t>
              </w:r>
            </w:hyperlink>
            <w:r w:rsidRPr="0049282A">
              <w:rPr>
                <w:rFonts w:ascii="Calibri" w:hAnsi="Calibri" w:cs="Calibri"/>
                <w:sz w:val="22"/>
                <w:szCs w:val="22"/>
              </w:rPr>
              <w:t xml:space="preserve"> / 0113 205 3436 (Compliance &amp; Facilities Team)</w:t>
            </w:r>
          </w:p>
          <w:p w14:paraId="08E0FAD8" w14:textId="77777777" w:rsidR="0049282A" w:rsidRPr="0049282A" w:rsidRDefault="0049282A" w:rsidP="00AF279C">
            <w:pPr>
              <w:jc w:val="left"/>
              <w:rPr>
                <w:rFonts w:ascii="Calibri" w:hAnsi="Calibri" w:cs="Calibri"/>
                <w:sz w:val="22"/>
                <w:szCs w:val="22"/>
              </w:rPr>
            </w:pPr>
          </w:p>
        </w:tc>
      </w:tr>
      <w:tr w:rsidR="0049282A" w:rsidRPr="002E5D8A" w14:paraId="3D3FBDB7" w14:textId="77777777" w:rsidTr="0049282A">
        <w:trPr>
          <w:trHeight w:val="300"/>
        </w:trPr>
        <w:tc>
          <w:tcPr>
            <w:tcW w:w="9124" w:type="dxa"/>
            <w:gridSpan w:val="4"/>
          </w:tcPr>
          <w:p w14:paraId="7DF4DCB3" w14:textId="77777777" w:rsidR="0049282A" w:rsidRPr="0049282A" w:rsidRDefault="0049282A" w:rsidP="00AF279C">
            <w:pPr>
              <w:rPr>
                <w:rFonts w:asciiTheme="minorHAnsi" w:hAnsiTheme="minorHAnsi" w:cstheme="minorHAnsi"/>
                <w:sz w:val="22"/>
                <w:szCs w:val="22"/>
              </w:rPr>
            </w:pPr>
            <w:r w:rsidRPr="0049282A">
              <w:rPr>
                <w:rFonts w:asciiTheme="minorHAnsi" w:hAnsiTheme="minorHAnsi" w:cstheme="minorHAnsi"/>
                <w:sz w:val="22"/>
                <w:szCs w:val="22"/>
              </w:rPr>
              <w:t>Our strategy for engagement ensures that residents understand the safety of their building that is required from the golden thread of information set out in the Building Safety Act 2022. The golden thread is both:</w:t>
            </w:r>
          </w:p>
          <w:p w14:paraId="35C3CDC4" w14:textId="77777777" w:rsidR="0049282A" w:rsidRPr="0049282A" w:rsidRDefault="0049282A" w:rsidP="00AF279C">
            <w:pPr>
              <w:rPr>
                <w:rFonts w:asciiTheme="minorHAnsi" w:hAnsiTheme="minorHAnsi" w:cstheme="minorHAnsi"/>
                <w:sz w:val="22"/>
                <w:szCs w:val="22"/>
              </w:rPr>
            </w:pPr>
          </w:p>
          <w:p w14:paraId="33B9B318" w14:textId="77777777" w:rsidR="0049282A" w:rsidRPr="0049282A" w:rsidRDefault="0049282A" w:rsidP="0049282A">
            <w:pPr>
              <w:pStyle w:val="ListParagraph"/>
              <w:numPr>
                <w:ilvl w:val="0"/>
                <w:numId w:val="11"/>
              </w:numPr>
              <w:rPr>
                <w:rFonts w:asciiTheme="minorHAnsi" w:hAnsiTheme="minorHAnsi" w:cstheme="minorHAnsi"/>
                <w:sz w:val="22"/>
                <w:szCs w:val="22"/>
              </w:rPr>
            </w:pPr>
            <w:r w:rsidRPr="0049282A">
              <w:rPr>
                <w:rFonts w:asciiTheme="minorHAnsi" w:hAnsiTheme="minorHAnsi" w:cstheme="minorHAnsi"/>
                <w:sz w:val="22"/>
                <w:szCs w:val="22"/>
              </w:rPr>
              <w:t>The information about a building that allows someone to understand a building and keep it safe, and</w:t>
            </w:r>
          </w:p>
          <w:p w14:paraId="76185FDB" w14:textId="77777777" w:rsidR="0049282A" w:rsidRPr="0049282A" w:rsidRDefault="0049282A" w:rsidP="0049282A">
            <w:pPr>
              <w:pStyle w:val="ListParagraph"/>
              <w:numPr>
                <w:ilvl w:val="0"/>
                <w:numId w:val="11"/>
              </w:numPr>
              <w:rPr>
                <w:rFonts w:asciiTheme="minorHAnsi" w:hAnsiTheme="minorHAnsi" w:cstheme="minorHAnsi"/>
                <w:sz w:val="22"/>
                <w:szCs w:val="22"/>
              </w:rPr>
            </w:pPr>
            <w:r w:rsidRPr="0049282A">
              <w:rPr>
                <w:rFonts w:asciiTheme="minorHAnsi" w:hAnsiTheme="minorHAnsi" w:cstheme="minorHAnsi"/>
                <w:sz w:val="22"/>
                <w:szCs w:val="22"/>
              </w:rPr>
              <w:t>The information management to ensure the information is accurate, easily understandable, can be accessed by those who need it and is up to date</w:t>
            </w:r>
          </w:p>
          <w:p w14:paraId="202240FB" w14:textId="77777777" w:rsidR="0049282A" w:rsidRPr="0049282A" w:rsidRDefault="0049282A" w:rsidP="00AF279C">
            <w:pPr>
              <w:pStyle w:val="BodyText"/>
              <w:spacing w:after="0"/>
              <w:ind w:right="515"/>
              <w:rPr>
                <w:rFonts w:asciiTheme="minorHAnsi" w:hAnsiTheme="minorHAnsi" w:cstheme="minorHAnsi"/>
                <w:spacing w:val="-10"/>
                <w:sz w:val="22"/>
                <w:szCs w:val="22"/>
              </w:rPr>
            </w:pPr>
          </w:p>
          <w:p w14:paraId="5D23B0BA" w14:textId="77777777" w:rsidR="0049282A" w:rsidRPr="0049282A" w:rsidRDefault="0049282A" w:rsidP="00AF279C">
            <w:pPr>
              <w:rPr>
                <w:rFonts w:asciiTheme="minorHAnsi" w:hAnsiTheme="minorHAnsi" w:cstheme="minorHAnsi"/>
                <w:sz w:val="22"/>
                <w:szCs w:val="22"/>
              </w:rPr>
            </w:pPr>
            <w:r w:rsidRPr="0049282A">
              <w:rPr>
                <w:rFonts w:asciiTheme="minorHAnsi" w:hAnsiTheme="minorHAnsi" w:cstheme="minorHAnsi"/>
                <w:sz w:val="22"/>
                <w:szCs w:val="22"/>
              </w:rPr>
              <w:t>We also ensure we are meeting all requirements of the Fire Safety Act 2021 and keep abreast of all new government publications and consultations including the consultation on emergency evacuations and information sharing between building owners and the fire and rescue services.</w:t>
            </w:r>
          </w:p>
        </w:tc>
      </w:tr>
      <w:tr w:rsidR="0049282A" w:rsidRPr="002E5D8A" w14:paraId="1BC42DB0" w14:textId="77777777" w:rsidTr="0049282A">
        <w:trPr>
          <w:trHeight w:val="300"/>
        </w:trPr>
        <w:tc>
          <w:tcPr>
            <w:tcW w:w="9124" w:type="dxa"/>
            <w:gridSpan w:val="4"/>
          </w:tcPr>
          <w:p w14:paraId="515DEFC5" w14:textId="77777777" w:rsidR="0049282A" w:rsidRPr="0049282A" w:rsidRDefault="0049282A" w:rsidP="00AF279C">
            <w:pPr>
              <w:rPr>
                <w:rFonts w:asciiTheme="minorHAnsi" w:hAnsiTheme="minorHAnsi" w:cstheme="minorHAnsi"/>
                <w:sz w:val="22"/>
                <w:szCs w:val="22"/>
              </w:rPr>
            </w:pPr>
          </w:p>
        </w:tc>
      </w:tr>
      <w:tr w:rsidR="0049282A" w:rsidRPr="002E5D8A" w14:paraId="7C5AD96A" w14:textId="77777777" w:rsidTr="0049282A">
        <w:trPr>
          <w:trHeight w:val="300"/>
        </w:trPr>
        <w:tc>
          <w:tcPr>
            <w:tcW w:w="9124" w:type="dxa"/>
            <w:gridSpan w:val="4"/>
          </w:tcPr>
          <w:p w14:paraId="5019799A" w14:textId="77777777" w:rsidR="0049282A" w:rsidRPr="0049282A" w:rsidRDefault="0049282A" w:rsidP="00AF279C">
            <w:pPr>
              <w:rPr>
                <w:rFonts w:asciiTheme="minorHAnsi" w:hAnsiTheme="minorHAnsi" w:cstheme="minorHAnsi"/>
                <w:sz w:val="22"/>
                <w:szCs w:val="22"/>
              </w:rPr>
            </w:pPr>
            <w:r w:rsidRPr="0049282A">
              <w:rPr>
                <w:rFonts w:asciiTheme="minorHAnsi" w:hAnsiTheme="minorHAnsi" w:cstheme="minorHAnsi"/>
                <w:sz w:val="22"/>
                <w:szCs w:val="22"/>
              </w:rPr>
              <w:t xml:space="preserve">Unipol are proud members of the Non-Educational National Code (within Housing Act 2004) which also sets out standards to be met </w:t>
            </w:r>
            <w:hyperlink r:id="rId20" w:history="1">
              <w:r w:rsidRPr="0049282A">
                <w:rPr>
                  <w:rStyle w:val="Hyperlink"/>
                  <w:rFonts w:asciiTheme="minorHAnsi" w:hAnsiTheme="minorHAnsi" w:cstheme="minorHAnsi"/>
                  <w:sz w:val="22"/>
                  <w:szCs w:val="22"/>
                </w:rPr>
                <w:t>https://www.nationalcode.org/why-we-exist</w:t>
              </w:r>
            </w:hyperlink>
            <w:r w:rsidRPr="0049282A">
              <w:rPr>
                <w:rFonts w:asciiTheme="minorHAnsi" w:hAnsiTheme="minorHAnsi" w:cstheme="minorHAnsi"/>
                <w:sz w:val="22"/>
                <w:szCs w:val="22"/>
              </w:rPr>
              <w:t xml:space="preserve">, including certain fire safety requirements. </w:t>
            </w:r>
          </w:p>
        </w:tc>
      </w:tr>
    </w:tbl>
    <w:p w14:paraId="271AC3D6" w14:textId="77777777" w:rsidR="0049282A" w:rsidRDefault="0049282A" w:rsidP="0049282A">
      <w:pPr>
        <w:rPr>
          <w:rFonts w:ascii="Calibri" w:hAnsi="Calibri" w:cs="Calibri"/>
        </w:rPr>
      </w:pPr>
    </w:p>
    <w:p w14:paraId="6E5D3534" w14:textId="77777777" w:rsidR="00D45845" w:rsidRDefault="00D45845" w:rsidP="0049282A">
      <w:pPr>
        <w:rPr>
          <w:rFonts w:ascii="Calibri" w:hAnsi="Calibri" w:cs="Calibri"/>
        </w:rPr>
      </w:pPr>
    </w:p>
    <w:p w14:paraId="0591FA33" w14:textId="77777777" w:rsidR="00D45845" w:rsidRDefault="00D45845" w:rsidP="0049282A">
      <w:pPr>
        <w:rPr>
          <w:rFonts w:ascii="Calibri" w:hAnsi="Calibri" w:cs="Calibri"/>
        </w:rPr>
      </w:pPr>
    </w:p>
    <w:p w14:paraId="227C50DB" w14:textId="77777777" w:rsidR="00D45845" w:rsidRDefault="00D45845" w:rsidP="0049282A">
      <w:pPr>
        <w:rPr>
          <w:rFonts w:ascii="Calibri" w:hAnsi="Calibri" w:cs="Calibri"/>
        </w:rPr>
      </w:pPr>
    </w:p>
    <w:p w14:paraId="49141404" w14:textId="77777777" w:rsidR="00D45845" w:rsidRDefault="00D45845" w:rsidP="0049282A">
      <w:pPr>
        <w:rPr>
          <w:rFonts w:ascii="Calibri" w:hAnsi="Calibri" w:cs="Calibri"/>
        </w:rPr>
      </w:pPr>
    </w:p>
    <w:p w14:paraId="0E3E224B" w14:textId="77777777" w:rsidR="00D45845" w:rsidRDefault="00D45845" w:rsidP="0049282A">
      <w:pPr>
        <w:rPr>
          <w:rFonts w:ascii="Calibri" w:hAnsi="Calibri" w:cs="Calibri"/>
        </w:rPr>
      </w:pPr>
    </w:p>
    <w:p w14:paraId="6A5AE407" w14:textId="77777777" w:rsidR="00D45845" w:rsidRDefault="00D45845" w:rsidP="0049282A">
      <w:pPr>
        <w:rPr>
          <w:rFonts w:ascii="Calibri" w:hAnsi="Calibri" w:cs="Calibri"/>
        </w:rPr>
      </w:pPr>
    </w:p>
    <w:p w14:paraId="383C3062" w14:textId="77777777" w:rsidR="00D45845" w:rsidRDefault="00D45845" w:rsidP="0049282A">
      <w:pPr>
        <w:rPr>
          <w:rFonts w:ascii="Calibri" w:hAnsi="Calibri" w:cs="Calibri"/>
        </w:rPr>
      </w:pPr>
    </w:p>
    <w:p w14:paraId="70517F4A" w14:textId="77777777" w:rsidR="00D45845" w:rsidRDefault="00D45845" w:rsidP="0049282A">
      <w:pPr>
        <w:rPr>
          <w:rFonts w:ascii="Calibri" w:hAnsi="Calibri" w:cs="Calibri"/>
        </w:rPr>
      </w:pPr>
    </w:p>
    <w:p w14:paraId="219E33E1" w14:textId="77777777" w:rsidR="00D45845" w:rsidRDefault="00D45845" w:rsidP="0049282A">
      <w:pPr>
        <w:rPr>
          <w:rFonts w:ascii="Calibri" w:hAnsi="Calibri" w:cs="Calibri"/>
        </w:rPr>
      </w:pPr>
    </w:p>
    <w:p w14:paraId="202EFCF0" w14:textId="77777777" w:rsidR="00D45845" w:rsidRDefault="00D45845" w:rsidP="0049282A">
      <w:pPr>
        <w:rPr>
          <w:rFonts w:ascii="Calibri" w:hAnsi="Calibri" w:cs="Calibri"/>
        </w:rPr>
      </w:pPr>
    </w:p>
    <w:p w14:paraId="2DC94BE3" w14:textId="77777777" w:rsidR="00D45845" w:rsidRDefault="00D45845" w:rsidP="0049282A">
      <w:pPr>
        <w:rPr>
          <w:rFonts w:ascii="Calibri" w:hAnsi="Calibri" w:cs="Calibri"/>
        </w:rPr>
      </w:pPr>
    </w:p>
    <w:p w14:paraId="74A92911" w14:textId="77777777" w:rsidR="00D45845" w:rsidRDefault="00D45845" w:rsidP="0049282A">
      <w:pPr>
        <w:rPr>
          <w:rFonts w:ascii="Calibri" w:hAnsi="Calibri" w:cs="Calibri"/>
        </w:rPr>
      </w:pPr>
    </w:p>
    <w:p w14:paraId="4E0A712A" w14:textId="77777777" w:rsidR="00D45845" w:rsidRDefault="00D45845" w:rsidP="0049282A">
      <w:pPr>
        <w:rPr>
          <w:rFonts w:ascii="Calibri" w:hAnsi="Calibri" w:cs="Calibri"/>
        </w:rPr>
      </w:pPr>
    </w:p>
    <w:p w14:paraId="149B49D1" w14:textId="77777777" w:rsidR="00D45845" w:rsidRDefault="00D45845" w:rsidP="0049282A">
      <w:pPr>
        <w:rPr>
          <w:rFonts w:ascii="Calibri" w:hAnsi="Calibri" w:cs="Calibri"/>
        </w:rPr>
      </w:pPr>
    </w:p>
    <w:p w14:paraId="08B36D13" w14:textId="77777777" w:rsidR="00D45845" w:rsidRDefault="00D45845" w:rsidP="0049282A">
      <w:pPr>
        <w:rPr>
          <w:rFonts w:ascii="Calibri" w:hAnsi="Calibri" w:cs="Calibri"/>
        </w:rPr>
      </w:pPr>
    </w:p>
    <w:p w14:paraId="6CCCF0CB" w14:textId="6792A303" w:rsidR="0049282A" w:rsidRDefault="0049282A" w:rsidP="0049282A">
      <w:pPr>
        <w:pStyle w:val="Heading2"/>
      </w:pPr>
      <w:r>
        <w:lastRenderedPageBreak/>
        <w:t xml:space="preserve">Understanding the Residents </w:t>
      </w:r>
    </w:p>
    <w:p w14:paraId="1A5E6C48" w14:textId="77777777" w:rsidR="0049282A" w:rsidRDefault="0049282A" w:rsidP="0049282A">
      <w:pPr>
        <w:pStyle w:val="NoSpacing"/>
      </w:pPr>
    </w:p>
    <w:p w14:paraId="56290AA9" w14:textId="77777777" w:rsidR="0049282A" w:rsidRPr="00A04616" w:rsidRDefault="0049282A" w:rsidP="00C40B7E">
      <w:pPr>
        <w:jc w:val="both"/>
        <w:rPr>
          <w:rFonts w:cstheme="minorHAnsi"/>
        </w:rPr>
      </w:pPr>
      <w:r w:rsidRPr="00A04616">
        <w:rPr>
          <w:rFonts w:cstheme="minorHAnsi"/>
        </w:rPr>
        <w:t xml:space="preserve">The success of this strategy depends on how well we know our residents living within our building. This means that we need to understand the needs of every </w:t>
      </w:r>
      <w:r>
        <w:rPr>
          <w:rFonts w:cstheme="minorHAnsi"/>
        </w:rPr>
        <w:t>person</w:t>
      </w:r>
      <w:r w:rsidRPr="00A04616">
        <w:rPr>
          <w:rFonts w:cstheme="minorHAnsi"/>
        </w:rPr>
        <w:t xml:space="preserve"> living within the building to prepare appropriate evacuation procedures for them, in particular our disabled and vulnerable residents. We will do this as a commitment to good practice, even if guidance from government does not require it.</w:t>
      </w:r>
    </w:p>
    <w:p w14:paraId="72242738" w14:textId="77777777" w:rsidR="0049282A" w:rsidRPr="00A04616" w:rsidRDefault="0049282A" w:rsidP="00C40B7E">
      <w:pPr>
        <w:jc w:val="both"/>
        <w:rPr>
          <w:rFonts w:cstheme="minorHAnsi"/>
        </w:rPr>
      </w:pPr>
      <w:r w:rsidRPr="00A04616">
        <w:rPr>
          <w:rFonts w:cstheme="minorHAnsi"/>
        </w:rPr>
        <w:t>Our approach is founded not on the principle of us telling our residents they are safe, but rather about asking them if they feel safe. We will not say, “we are doing this, therefore you are safe” we will ask residents the question “do you feel safe in your home and your building?”</w:t>
      </w:r>
    </w:p>
    <w:p w14:paraId="5C290CC8" w14:textId="77777777" w:rsidR="0049282A" w:rsidRPr="00A04616" w:rsidRDefault="0049282A" w:rsidP="00C40B7E">
      <w:pPr>
        <w:jc w:val="both"/>
        <w:rPr>
          <w:rFonts w:cstheme="minorHAnsi"/>
        </w:rPr>
      </w:pPr>
      <w:r w:rsidRPr="00A04616">
        <w:rPr>
          <w:rFonts w:cstheme="minorHAnsi"/>
        </w:rPr>
        <w:t>Our success also relies on us regularly and repeatedly sharing fire safety information and the methods we use to do this. We must also build trust with our residents by co-creating our engagement strategies with them.</w:t>
      </w:r>
    </w:p>
    <w:p w14:paraId="76D34D8D" w14:textId="77777777" w:rsidR="0049282A" w:rsidRDefault="0049282A" w:rsidP="00C40B7E">
      <w:pPr>
        <w:jc w:val="both"/>
        <w:rPr>
          <w:rFonts w:cstheme="minorHAnsi"/>
        </w:rPr>
      </w:pPr>
      <w:r>
        <w:rPr>
          <w:rFonts w:cstheme="minorHAnsi"/>
        </w:rPr>
        <w:t xml:space="preserve">Due to the nature of our residents changing each academic year, we have created a report using our StarRez (cloud based residential community and student housing management) platform called </w:t>
      </w:r>
      <w:r w:rsidRPr="005B64DD">
        <w:rPr>
          <w:rFonts w:cstheme="minorHAnsi"/>
        </w:rPr>
        <w:t>‘Building safety Case Report - Resident Profile’ which gives demographic data (home country, nationality, age, email, telephone)</w:t>
      </w:r>
      <w:r>
        <w:rPr>
          <w:rFonts w:cstheme="minorHAnsi"/>
        </w:rPr>
        <w:t xml:space="preserve">, which assists us in understanding </w:t>
      </w:r>
      <w:proofErr w:type="gramStart"/>
      <w:r>
        <w:rPr>
          <w:rFonts w:cstheme="minorHAnsi"/>
        </w:rPr>
        <w:t>residents</w:t>
      </w:r>
      <w:proofErr w:type="gramEnd"/>
      <w:r>
        <w:rPr>
          <w:rFonts w:cstheme="minorHAnsi"/>
        </w:rPr>
        <w:t xml:space="preserve"> specific needs</w:t>
      </w:r>
      <w:r w:rsidRPr="00CF1724">
        <w:rPr>
          <w:rFonts w:cstheme="minorHAnsi"/>
        </w:rPr>
        <w:t>.</w:t>
      </w:r>
      <w:r w:rsidRPr="00A04616">
        <w:rPr>
          <w:rFonts w:cstheme="minorHAnsi"/>
        </w:rPr>
        <w:t xml:space="preserve"> Residents can be assured that their data is secure and being used only for building safety purposes. We will make use of secure, digital engagement tools, emails and traditional approaches to complete this.</w:t>
      </w:r>
    </w:p>
    <w:p w14:paraId="3DA3D83B" w14:textId="77777777" w:rsidR="00C40B7E" w:rsidRPr="00BE3DD6" w:rsidRDefault="00C40B7E" w:rsidP="00C40B7E">
      <w:pPr>
        <w:jc w:val="both"/>
        <w:rPr>
          <w:rFonts w:ascii="Calibri" w:hAnsi="Calibri" w:cs="Calibri"/>
        </w:rPr>
      </w:pPr>
      <w:r>
        <w:rPr>
          <w:rFonts w:ascii="Calibri" w:hAnsi="Calibri" w:cs="Calibri"/>
        </w:rPr>
        <w:t>O</w:t>
      </w:r>
      <w:r w:rsidRPr="00847D55">
        <w:rPr>
          <w:rFonts w:ascii="Calibri" w:hAnsi="Calibri" w:cs="Calibri"/>
        </w:rPr>
        <w:t xml:space="preserve">ur engagement </w:t>
      </w:r>
      <w:r>
        <w:rPr>
          <w:rFonts w:ascii="Calibri" w:hAnsi="Calibri" w:cs="Calibri"/>
        </w:rPr>
        <w:t>is</w:t>
      </w:r>
      <w:r w:rsidRPr="00847D55">
        <w:rPr>
          <w:rFonts w:ascii="Calibri" w:hAnsi="Calibri" w:cs="Calibri"/>
        </w:rPr>
        <w:t xml:space="preserve"> fully inclusive. This means we </w:t>
      </w:r>
      <w:r>
        <w:rPr>
          <w:rFonts w:ascii="Calibri" w:hAnsi="Calibri" w:cs="Calibri"/>
        </w:rPr>
        <w:t xml:space="preserve">can </w:t>
      </w:r>
      <w:r w:rsidRPr="00847D55">
        <w:rPr>
          <w:rFonts w:ascii="Calibri" w:hAnsi="Calibri" w:cs="Calibri"/>
        </w:rPr>
        <w:t>provide information in accessible formats like large print, ensure our digital communications are compatible with screen readers, and</w:t>
      </w:r>
      <w:r>
        <w:rPr>
          <w:rFonts w:ascii="Calibri" w:hAnsi="Calibri" w:cs="Calibri"/>
        </w:rPr>
        <w:t xml:space="preserve"> f</w:t>
      </w:r>
      <w:r w:rsidRPr="00847D55">
        <w:rPr>
          <w:rFonts w:ascii="Calibri" w:hAnsi="Calibri" w:cs="Calibri"/>
        </w:rPr>
        <w:t xml:space="preserve">or those with limited English proficiency, </w:t>
      </w:r>
      <w:r w:rsidRPr="00CF1724">
        <w:rPr>
          <w:rFonts w:ascii="Calibri" w:hAnsi="Calibri" w:cs="Calibri"/>
        </w:rPr>
        <w:t xml:space="preserve">we </w:t>
      </w:r>
      <w:r>
        <w:rPr>
          <w:rFonts w:ascii="Calibri" w:hAnsi="Calibri" w:cs="Calibri"/>
        </w:rPr>
        <w:t>can</w:t>
      </w:r>
      <w:r w:rsidRPr="00CF1724">
        <w:rPr>
          <w:rFonts w:ascii="Calibri" w:hAnsi="Calibri" w:cs="Calibri"/>
        </w:rPr>
        <w:t xml:space="preserve"> provide translation services</w:t>
      </w:r>
      <w:r>
        <w:rPr>
          <w:rFonts w:ascii="Calibri" w:hAnsi="Calibri" w:cs="Calibri"/>
        </w:rPr>
        <w:t xml:space="preserve"> if requested</w:t>
      </w:r>
      <w:r w:rsidRPr="00847D55">
        <w:rPr>
          <w:rFonts w:ascii="Calibri" w:hAnsi="Calibri" w:cs="Calibri"/>
        </w:rPr>
        <w:t xml:space="preserve">. It is through this accessible, two-way dialogue that we will truly understand the needs of every </w:t>
      </w:r>
      <w:r>
        <w:rPr>
          <w:rFonts w:ascii="Calibri" w:hAnsi="Calibri" w:cs="Calibri"/>
        </w:rPr>
        <w:t>residential unit</w:t>
      </w:r>
      <w:r w:rsidRPr="00847D55">
        <w:rPr>
          <w:rFonts w:ascii="Calibri" w:hAnsi="Calibri" w:cs="Calibri"/>
        </w:rPr>
        <w:t xml:space="preserve">, </w:t>
      </w:r>
      <w:proofErr w:type="gramStart"/>
      <w:r w:rsidRPr="00847D55">
        <w:rPr>
          <w:rFonts w:ascii="Calibri" w:hAnsi="Calibri" w:cs="Calibri"/>
        </w:rPr>
        <w:t>in particular our</w:t>
      </w:r>
      <w:proofErr w:type="gramEnd"/>
      <w:r w:rsidRPr="00847D55">
        <w:rPr>
          <w:rFonts w:ascii="Calibri" w:hAnsi="Calibri" w:cs="Calibri"/>
        </w:rPr>
        <w:t xml:space="preserve"> disabled and vulnerable residents, allowing us to prepare the appropriate evacuation procedures they require.</w:t>
      </w:r>
    </w:p>
    <w:p w14:paraId="6ECF39DD" w14:textId="380E4997" w:rsidR="0049282A" w:rsidRDefault="00C40B7E" w:rsidP="00C40B7E">
      <w:pPr>
        <w:jc w:val="both"/>
        <w:rPr>
          <w:rFonts w:cstheme="minorHAnsi"/>
          <w:lang w:val="en-US"/>
        </w:rPr>
      </w:pPr>
      <w:r w:rsidRPr="00945E76">
        <w:rPr>
          <w:rFonts w:cstheme="minorHAnsi"/>
          <w:lang w:val="en-US"/>
        </w:rPr>
        <w:t xml:space="preserve">One Mill Street accommodates </w:t>
      </w:r>
      <w:r>
        <w:rPr>
          <w:rFonts w:cstheme="minorHAnsi"/>
          <w:lang w:val="en-US"/>
        </w:rPr>
        <w:t xml:space="preserve">447 residents with </w:t>
      </w:r>
      <w:r w:rsidRPr="00945E76">
        <w:rPr>
          <w:rFonts w:cstheme="minorHAnsi"/>
          <w:lang w:val="en-US"/>
        </w:rPr>
        <w:t xml:space="preserve">415 </w:t>
      </w:r>
      <w:proofErr w:type="gramStart"/>
      <w:r>
        <w:rPr>
          <w:rFonts w:cstheme="minorHAnsi"/>
          <w:lang w:val="en-US"/>
        </w:rPr>
        <w:t>present</w:t>
      </w:r>
      <w:proofErr w:type="gramEnd"/>
      <w:r>
        <w:rPr>
          <w:rFonts w:cstheme="minorHAnsi"/>
          <w:lang w:val="en-US"/>
        </w:rPr>
        <w:t xml:space="preserve"> at the time of writing this document</w:t>
      </w:r>
      <w:r w:rsidRPr="00945E76">
        <w:rPr>
          <w:rFonts w:cstheme="minorHAnsi"/>
          <w:lang w:val="en-US"/>
        </w:rPr>
        <w:t xml:space="preserve">, </w:t>
      </w:r>
      <w:r>
        <w:rPr>
          <w:rFonts w:cstheme="minorHAnsi"/>
          <w:lang w:val="en-US"/>
        </w:rPr>
        <w:t xml:space="preserve">all </w:t>
      </w:r>
      <w:r w:rsidRPr="00945E76">
        <w:rPr>
          <w:rFonts w:cstheme="minorHAnsi"/>
          <w:lang w:val="en-US"/>
        </w:rPr>
        <w:t>of whom are full-time higher education students in Leeds. Most are from Leeds Beckett University (</w:t>
      </w:r>
      <w:r>
        <w:rPr>
          <w:rFonts w:cstheme="minorHAnsi"/>
          <w:lang w:val="en-US"/>
        </w:rPr>
        <w:t>319</w:t>
      </w:r>
      <w:r w:rsidRPr="00945E76">
        <w:rPr>
          <w:rFonts w:cstheme="minorHAnsi"/>
          <w:lang w:val="en-US"/>
        </w:rPr>
        <w:t xml:space="preserve"> residents) and Leeds Conservatoire (</w:t>
      </w:r>
      <w:r>
        <w:rPr>
          <w:rFonts w:cstheme="minorHAnsi"/>
          <w:lang w:val="en-US"/>
        </w:rPr>
        <w:t>100</w:t>
      </w:r>
      <w:r w:rsidRPr="00945E76">
        <w:rPr>
          <w:rFonts w:cstheme="minorHAnsi"/>
          <w:lang w:val="en-US"/>
        </w:rPr>
        <w:t xml:space="preserve"> residents), with a small number</w:t>
      </w:r>
      <w:r>
        <w:rPr>
          <w:rFonts w:cstheme="minorHAnsi"/>
          <w:lang w:val="en-US"/>
        </w:rPr>
        <w:t xml:space="preserve"> (28 residents)</w:t>
      </w:r>
      <w:r w:rsidRPr="00945E76">
        <w:rPr>
          <w:rFonts w:cstheme="minorHAnsi"/>
          <w:lang w:val="en-US"/>
        </w:rPr>
        <w:t xml:space="preserve"> from other institutions or direct lets.</w:t>
      </w:r>
    </w:p>
    <w:p w14:paraId="5AFBE29C" w14:textId="77777777" w:rsidR="00C40B7E" w:rsidRDefault="00C40B7E" w:rsidP="00C40B7E">
      <w:pPr>
        <w:jc w:val="both"/>
        <w:rPr>
          <w:rFonts w:cstheme="minorHAnsi"/>
          <w:lang w:val="en-US"/>
        </w:rPr>
      </w:pPr>
      <w:r w:rsidRPr="00945E76">
        <w:rPr>
          <w:rFonts w:cstheme="minorHAnsi"/>
          <w:lang w:val="en-US"/>
        </w:rPr>
        <w:t>The resident population is predominantly young, with most aged between 18 and 21 years. Over half are 18, around a quarter are 19, and only a few are over 23. Residents are typically first- or second-year undergraduates living independently for the first time. This group is generally healthy, physically mobile, and has no significant support needs related to disability or dependency.</w:t>
      </w:r>
    </w:p>
    <w:p w14:paraId="092491D9" w14:textId="3D6EED70" w:rsidR="00C40B7E" w:rsidRPr="0049282A" w:rsidRDefault="00C40B7E" w:rsidP="00C40B7E">
      <w:pPr>
        <w:jc w:val="both"/>
      </w:pPr>
      <w:proofErr w:type="gramStart"/>
      <w:r w:rsidRPr="00945E76">
        <w:rPr>
          <w:rFonts w:cstheme="minorHAnsi"/>
          <w:lang w:val="en-US"/>
        </w:rPr>
        <w:t>The vast majority of</w:t>
      </w:r>
      <w:proofErr w:type="gramEnd"/>
      <w:r w:rsidRPr="00945E76">
        <w:rPr>
          <w:rFonts w:cstheme="minorHAnsi"/>
          <w:lang w:val="en-US"/>
        </w:rPr>
        <w:t xml:space="preserve"> residents are from the United Kingdom (398), with a small international contingent from countries including France, India, Italy, Spain, and the United Arab Emirates. Although most residents identify as British, a proportion did not declare nationality. Overall, the population represents a low vulnerability group with limited mobility or health-related risks.</w:t>
      </w:r>
    </w:p>
    <w:p w14:paraId="34FE8756" w14:textId="77777777" w:rsidR="00C40B7E" w:rsidRDefault="00C40B7E" w:rsidP="00C40B7E">
      <w:pPr>
        <w:jc w:val="both"/>
        <w:rPr>
          <w:rFonts w:cstheme="minorHAnsi"/>
          <w:lang w:val="en-US"/>
        </w:rPr>
      </w:pPr>
      <w:proofErr w:type="spellStart"/>
      <w:r w:rsidRPr="00945E76">
        <w:rPr>
          <w:rFonts w:cstheme="minorHAnsi"/>
          <w:lang w:val="en-US"/>
        </w:rPr>
        <w:t>Behavioural</w:t>
      </w:r>
      <w:proofErr w:type="spellEnd"/>
      <w:r w:rsidRPr="00945E76">
        <w:rPr>
          <w:rFonts w:cstheme="minorHAnsi"/>
          <w:lang w:val="en-US"/>
        </w:rPr>
        <w:t xml:space="preserve"> risk is a more significant consideration, as many residents are new to communal living and may have limited understanding of UK fire and building safety procedures. To mitigate this, safety communication is delivered through clear visual signage and digital materials accessible via QR codes and online resources, ensuring comprehension for residents of varied linguistic backgrounds.</w:t>
      </w:r>
    </w:p>
    <w:p w14:paraId="3E07448D" w14:textId="77777777" w:rsidR="00C40B7E" w:rsidRDefault="00C40B7E" w:rsidP="00C40B7E">
      <w:pPr>
        <w:jc w:val="both"/>
        <w:rPr>
          <w:rFonts w:cstheme="minorHAnsi"/>
          <w:lang w:val="en-US"/>
        </w:rPr>
      </w:pPr>
      <w:r w:rsidRPr="00996C2B">
        <w:rPr>
          <w:rFonts w:cstheme="minorHAnsi"/>
          <w:lang w:val="en-US"/>
        </w:rPr>
        <w:t xml:space="preserve">Given the academic setting, occupancy patterns are stable and predictable during term time, with reduced presence in vacation periods. The resident group is generally low risk, though ongoing monitoring ensures that any individuals requiring additional support, such as Personal Emergency </w:t>
      </w:r>
      <w:r w:rsidRPr="00996C2B">
        <w:rPr>
          <w:rFonts w:cstheme="minorHAnsi"/>
          <w:lang w:val="en-US"/>
        </w:rPr>
        <w:lastRenderedPageBreak/>
        <w:t xml:space="preserve">Evacuation Plans, are identified and assisted. As many international students may be unfamiliar with UK housing and safety standards, Unipol </w:t>
      </w:r>
      <w:proofErr w:type="spellStart"/>
      <w:r w:rsidRPr="00996C2B">
        <w:rPr>
          <w:rFonts w:cstheme="minorHAnsi"/>
          <w:lang w:val="en-US"/>
        </w:rPr>
        <w:t>prioritises</w:t>
      </w:r>
      <w:proofErr w:type="spellEnd"/>
      <w:r w:rsidRPr="00996C2B">
        <w:rPr>
          <w:rFonts w:cstheme="minorHAnsi"/>
          <w:lang w:val="en-US"/>
        </w:rPr>
        <w:t xml:space="preserve"> ongoing engagement and induction to reinforce awareness.</w:t>
      </w:r>
    </w:p>
    <w:p w14:paraId="59086E96" w14:textId="662A3EF8" w:rsidR="00C40B7E" w:rsidRDefault="00C40B7E" w:rsidP="00C40B7E">
      <w:pPr>
        <w:jc w:val="both"/>
        <w:rPr>
          <w:rFonts w:cstheme="minorHAnsi"/>
        </w:rPr>
      </w:pPr>
      <w:r w:rsidRPr="000625A2">
        <w:rPr>
          <w:rFonts w:cstheme="minorHAnsi"/>
        </w:rPr>
        <w:t xml:space="preserve">All student residents of </w:t>
      </w:r>
      <w:r>
        <w:rPr>
          <w:rFonts w:cstheme="minorHAnsi"/>
        </w:rPr>
        <w:t>One Mill Street</w:t>
      </w:r>
      <w:r w:rsidRPr="000625A2">
        <w:rPr>
          <w:rFonts w:cstheme="minorHAnsi"/>
        </w:rPr>
        <w:t xml:space="preserve"> are required to meet the minimum English language proficiency standards for admission established by their respective educational institution</w:t>
      </w:r>
      <w:r>
        <w:rPr>
          <w:rFonts w:cstheme="minorHAnsi"/>
        </w:rPr>
        <w:t>s</w:t>
      </w:r>
      <w:r w:rsidRPr="000625A2">
        <w:rPr>
          <w:rFonts w:cstheme="minorHAnsi"/>
        </w:rPr>
        <w:t xml:space="preserve">: </w:t>
      </w:r>
      <w:r>
        <w:rPr>
          <w:rFonts w:cstheme="minorHAnsi"/>
        </w:rPr>
        <w:t>Leeds Beckett University and Leeds Conservatoire</w:t>
      </w:r>
      <w:r w:rsidRPr="000F6CD6">
        <w:rPr>
          <w:rFonts w:cstheme="minorHAnsi"/>
        </w:rPr>
        <w:t>.</w:t>
      </w:r>
      <w:r w:rsidRPr="000625A2">
        <w:rPr>
          <w:rFonts w:cstheme="minorHAnsi"/>
        </w:rPr>
        <w:t xml:space="preserve"> The minimum accepted standard for entry, are equivalent to an overall International English Language Testing System (IELTS) score of at least 5.5, with minimum component scores no lower than 5.0 (or equivalent accepted qualifications such as TOEFL or Cambridge). This level of proficiency certifies that residents possess the necessary English skills, particularly in reading comprehension, to understand complex written instructions. This ensures that all residents can effectively read, understand, and comply with essential documentation regarding fire and structural safety, including detailed emergency evacuation procedures and policies. This applies even if they are students from overseas.</w:t>
      </w:r>
    </w:p>
    <w:p w14:paraId="1126BBA9" w14:textId="77777777" w:rsidR="00C40B7E" w:rsidRDefault="00C40B7E" w:rsidP="0053321A">
      <w:pPr>
        <w:pStyle w:val="NoSpacing"/>
        <w:rPr>
          <w:lang w:val="en-US"/>
        </w:rPr>
      </w:pPr>
    </w:p>
    <w:p w14:paraId="3B1188D9" w14:textId="3D480F0A" w:rsidR="0049282A" w:rsidRPr="0053321A" w:rsidRDefault="00C40B7E" w:rsidP="0053321A">
      <w:pPr>
        <w:pStyle w:val="Heading3"/>
      </w:pPr>
      <w:r w:rsidRPr="0053321A">
        <w:t xml:space="preserve">Resident Responsibilities </w:t>
      </w:r>
    </w:p>
    <w:p w14:paraId="1596B5B1" w14:textId="7CFE5A63" w:rsidR="0053321A" w:rsidRPr="0039789E" w:rsidRDefault="0053321A" w:rsidP="0053321A">
      <w:pPr>
        <w:jc w:val="both"/>
        <w:rPr>
          <w:rFonts w:cstheme="minorHAnsi"/>
          <w:lang w:val="en-US"/>
        </w:rPr>
      </w:pPr>
      <w:r w:rsidRPr="0039789E">
        <w:rPr>
          <w:rFonts w:cstheme="minorHAnsi"/>
          <w:lang w:val="en-US"/>
        </w:rPr>
        <w:t>U</w:t>
      </w:r>
      <w:r w:rsidRPr="00BA1C18">
        <w:rPr>
          <w:rFonts w:cstheme="minorHAnsi"/>
          <w:lang w:val="en-US"/>
        </w:rPr>
        <w:t xml:space="preserve">nder the Building Safety Act 2022, all residents aged 16 and over living in a Higher-Risk Building have specific legal duties designed to help keep themselves and their </w:t>
      </w:r>
      <w:proofErr w:type="spellStart"/>
      <w:r w:rsidRPr="00BA1C18">
        <w:rPr>
          <w:rFonts w:cstheme="minorHAnsi"/>
          <w:lang w:val="en-US"/>
        </w:rPr>
        <w:t>neighbours</w:t>
      </w:r>
      <w:proofErr w:type="spellEnd"/>
      <w:r w:rsidRPr="00BA1C18">
        <w:rPr>
          <w:rFonts w:cstheme="minorHAnsi"/>
          <w:lang w:val="en-US"/>
        </w:rPr>
        <w:t xml:space="preserve"> safe. These duties ensure that every resident plays an active role in maintaining the safety and integrity of the building.</w:t>
      </w:r>
    </w:p>
    <w:p w14:paraId="51C507BD" w14:textId="77777777" w:rsidR="0053321A" w:rsidRPr="00BA1C18" w:rsidRDefault="0053321A" w:rsidP="0053321A">
      <w:pPr>
        <w:jc w:val="both"/>
        <w:rPr>
          <w:rFonts w:cstheme="minorHAnsi"/>
          <w:lang w:val="en-US"/>
        </w:rPr>
      </w:pPr>
      <w:r w:rsidRPr="00BA1C18">
        <w:rPr>
          <w:rFonts w:cstheme="minorHAnsi"/>
          <w:lang w:val="en-US"/>
        </w:rPr>
        <w:t>To comply with the law and support a safe living environment, residents must:</w:t>
      </w:r>
    </w:p>
    <w:p w14:paraId="0EC6BF98" w14:textId="77777777" w:rsidR="0053321A" w:rsidRPr="00BA1C18" w:rsidRDefault="0053321A" w:rsidP="0053321A">
      <w:pPr>
        <w:numPr>
          <w:ilvl w:val="0"/>
          <w:numId w:val="14"/>
        </w:numPr>
        <w:spacing w:after="0" w:line="240" w:lineRule="auto"/>
        <w:jc w:val="both"/>
        <w:rPr>
          <w:rFonts w:cstheme="minorHAnsi"/>
          <w:lang w:val="en-US"/>
        </w:rPr>
      </w:pPr>
      <w:r w:rsidRPr="00BA1C18">
        <w:rPr>
          <w:rFonts w:cstheme="minorHAnsi"/>
          <w:lang w:val="en-US"/>
        </w:rPr>
        <w:t xml:space="preserve">Not </w:t>
      </w:r>
      <w:proofErr w:type="gramStart"/>
      <w:r w:rsidRPr="00BA1C18">
        <w:rPr>
          <w:rFonts w:cstheme="minorHAnsi"/>
          <w:lang w:val="en-US"/>
        </w:rPr>
        <w:t>interfere</w:t>
      </w:r>
      <w:proofErr w:type="gramEnd"/>
      <w:r w:rsidRPr="00BA1C18">
        <w:rPr>
          <w:rFonts w:cstheme="minorHAnsi"/>
          <w:lang w:val="en-US"/>
        </w:rPr>
        <w:t xml:space="preserve"> with or damage any safety equipment in the building, such as fire alarms, smoke detectors, sprinklers, fire doors, emergency lighting, or signage.</w:t>
      </w:r>
    </w:p>
    <w:p w14:paraId="79B0ED34" w14:textId="77777777" w:rsidR="0053321A" w:rsidRPr="00BA1C18" w:rsidRDefault="0053321A" w:rsidP="0053321A">
      <w:pPr>
        <w:numPr>
          <w:ilvl w:val="0"/>
          <w:numId w:val="14"/>
        </w:numPr>
        <w:spacing w:after="0" w:line="240" w:lineRule="auto"/>
        <w:jc w:val="both"/>
        <w:rPr>
          <w:rFonts w:cstheme="minorHAnsi"/>
          <w:lang w:val="en-US"/>
        </w:rPr>
      </w:pPr>
      <w:r w:rsidRPr="00BA1C18">
        <w:rPr>
          <w:rFonts w:cstheme="minorHAnsi"/>
          <w:lang w:val="en-US"/>
        </w:rPr>
        <w:t>Follow all reasonable safety instructions provided by Unipol, the Building Manager, or emergency services</w:t>
      </w:r>
      <w:r>
        <w:rPr>
          <w:rFonts w:cstheme="minorHAnsi"/>
          <w:lang w:val="en-US"/>
        </w:rPr>
        <w:t xml:space="preserve">, </w:t>
      </w:r>
      <w:r w:rsidRPr="00BA1C18">
        <w:rPr>
          <w:rFonts w:cstheme="minorHAnsi"/>
          <w:lang w:val="en-US"/>
        </w:rPr>
        <w:t>particularly during evacuations, or maintenance works.</w:t>
      </w:r>
    </w:p>
    <w:p w14:paraId="1388CC92" w14:textId="77777777" w:rsidR="0053321A" w:rsidRPr="00BA1C18" w:rsidRDefault="0053321A" w:rsidP="0053321A">
      <w:pPr>
        <w:numPr>
          <w:ilvl w:val="0"/>
          <w:numId w:val="14"/>
        </w:numPr>
        <w:spacing w:after="0" w:line="240" w:lineRule="auto"/>
        <w:jc w:val="both"/>
        <w:rPr>
          <w:rFonts w:cstheme="minorHAnsi"/>
          <w:lang w:val="en-US"/>
        </w:rPr>
      </w:pPr>
      <w:r w:rsidRPr="00BA1C18">
        <w:rPr>
          <w:rFonts w:cstheme="minorHAnsi"/>
          <w:lang w:val="en-US"/>
        </w:rPr>
        <w:t xml:space="preserve">Avoid </w:t>
      </w:r>
      <w:proofErr w:type="spellStart"/>
      <w:r w:rsidRPr="00BA1C18">
        <w:rPr>
          <w:rFonts w:cstheme="minorHAnsi"/>
          <w:lang w:val="en-US"/>
        </w:rPr>
        <w:t>behaviours</w:t>
      </w:r>
      <w:proofErr w:type="spellEnd"/>
      <w:r w:rsidRPr="00BA1C18">
        <w:rPr>
          <w:rFonts w:cstheme="minorHAnsi"/>
          <w:lang w:val="en-US"/>
        </w:rPr>
        <w:t xml:space="preserve"> that increase risk, such as blocking corridors or stairwells, propping open fire doors, disabling detectors, or using prohibited items (e.g. candles, barbecues, or smoking indoors).</w:t>
      </w:r>
    </w:p>
    <w:p w14:paraId="021CA714" w14:textId="77777777" w:rsidR="0053321A" w:rsidRPr="00BA1C18" w:rsidRDefault="0053321A" w:rsidP="0053321A">
      <w:pPr>
        <w:numPr>
          <w:ilvl w:val="0"/>
          <w:numId w:val="14"/>
        </w:numPr>
        <w:spacing w:after="0" w:line="240" w:lineRule="auto"/>
        <w:jc w:val="both"/>
        <w:rPr>
          <w:rFonts w:cstheme="minorHAnsi"/>
          <w:lang w:val="en-US"/>
        </w:rPr>
      </w:pPr>
      <w:r w:rsidRPr="00BA1C18">
        <w:rPr>
          <w:rFonts w:cstheme="minorHAnsi"/>
          <w:lang w:val="en-US"/>
        </w:rPr>
        <w:t>Promptly report any safety hazards or faults through the designated reporting channels, including damaged fire doors, alarms, or escape routes.</w:t>
      </w:r>
    </w:p>
    <w:p w14:paraId="204259EC" w14:textId="77777777" w:rsidR="0053321A" w:rsidRPr="00BA1C18" w:rsidRDefault="0053321A" w:rsidP="0053321A">
      <w:pPr>
        <w:numPr>
          <w:ilvl w:val="0"/>
          <w:numId w:val="14"/>
        </w:numPr>
        <w:spacing w:after="0" w:line="240" w:lineRule="auto"/>
        <w:jc w:val="both"/>
        <w:rPr>
          <w:rFonts w:cstheme="minorHAnsi"/>
          <w:lang w:val="en-US"/>
        </w:rPr>
      </w:pPr>
      <w:r w:rsidRPr="00BA1C18">
        <w:rPr>
          <w:rFonts w:cstheme="minorHAnsi"/>
          <w:lang w:val="en-US"/>
        </w:rPr>
        <w:t>Provide accurate information when requested for building safety purposes (e.g. completing a Tenant Fire Risk Assessment or confirming details for a Personal Emergency Evacuation Plan).</w:t>
      </w:r>
    </w:p>
    <w:p w14:paraId="2C807A4B" w14:textId="77777777" w:rsidR="0053321A" w:rsidRPr="00BA1C18" w:rsidRDefault="0053321A" w:rsidP="0053321A">
      <w:pPr>
        <w:numPr>
          <w:ilvl w:val="0"/>
          <w:numId w:val="14"/>
        </w:numPr>
        <w:spacing w:after="0" w:line="240" w:lineRule="auto"/>
        <w:jc w:val="both"/>
        <w:rPr>
          <w:rFonts w:cstheme="minorHAnsi"/>
          <w:lang w:val="en-US"/>
        </w:rPr>
      </w:pPr>
      <w:r w:rsidRPr="00BA1C18">
        <w:rPr>
          <w:rFonts w:cstheme="minorHAnsi"/>
          <w:lang w:val="en-US"/>
        </w:rPr>
        <w:t>Cooperate with Accountable Persons when access is reasonably required to carry out safety inspections, maintenance, or risk assessments.</w:t>
      </w:r>
    </w:p>
    <w:p w14:paraId="57E06BA2" w14:textId="77777777" w:rsidR="0053321A" w:rsidRPr="0039789E" w:rsidRDefault="0053321A" w:rsidP="0053321A">
      <w:pPr>
        <w:pStyle w:val="NoSpacing"/>
        <w:rPr>
          <w:lang w:val="en-US"/>
        </w:rPr>
      </w:pPr>
    </w:p>
    <w:p w14:paraId="578DFE44" w14:textId="77777777" w:rsidR="0053321A" w:rsidRPr="00BA1C18" w:rsidRDefault="0053321A" w:rsidP="0053321A">
      <w:pPr>
        <w:jc w:val="both"/>
        <w:rPr>
          <w:rFonts w:cstheme="minorHAnsi"/>
          <w:lang w:val="en-US"/>
        </w:rPr>
      </w:pPr>
      <w:r w:rsidRPr="00BA1C18">
        <w:rPr>
          <w:rFonts w:cstheme="minorHAnsi"/>
          <w:lang w:val="en-US"/>
        </w:rPr>
        <w:t xml:space="preserve">Failure to meet these duties may result in a Contravention Notice being issued by the Accountable Person. In serious or repeated cases, the matter may be referred </w:t>
      </w:r>
      <w:proofErr w:type="gramStart"/>
      <w:r w:rsidRPr="00BA1C18">
        <w:rPr>
          <w:rFonts w:cstheme="minorHAnsi"/>
          <w:lang w:val="en-US"/>
        </w:rPr>
        <w:t>to</w:t>
      </w:r>
      <w:proofErr w:type="gramEnd"/>
      <w:r w:rsidRPr="00BA1C18">
        <w:rPr>
          <w:rFonts w:cstheme="minorHAnsi"/>
          <w:lang w:val="en-US"/>
        </w:rPr>
        <w:t xml:space="preserve"> the Building Safety Regulator or the County Court for further action.</w:t>
      </w:r>
    </w:p>
    <w:p w14:paraId="7ECA7CC9" w14:textId="16478462" w:rsidR="0049282A" w:rsidRPr="0049282A" w:rsidRDefault="0053321A" w:rsidP="0053321A">
      <w:pPr>
        <w:jc w:val="both"/>
      </w:pPr>
      <w:r w:rsidRPr="00BA1C18">
        <w:rPr>
          <w:rFonts w:cstheme="minorHAnsi"/>
          <w:lang w:val="en-US"/>
        </w:rPr>
        <w:t>By fulfilling these responsibilities, residents contribute to a safe, respectful, and legally compliant community, ensuring that everyone can live confidently in a secure environment.</w:t>
      </w:r>
    </w:p>
    <w:p w14:paraId="362828A5" w14:textId="77777777" w:rsidR="0049282A" w:rsidRDefault="0049282A" w:rsidP="0053321A">
      <w:pPr>
        <w:pStyle w:val="NoSpacing"/>
      </w:pPr>
    </w:p>
    <w:p w14:paraId="63E91384" w14:textId="2724AA15" w:rsidR="0053321A" w:rsidRDefault="0053321A" w:rsidP="0053321A">
      <w:pPr>
        <w:pStyle w:val="Heading3"/>
      </w:pPr>
      <w:r>
        <w:t>Building Safety Information Provided at the Start of Tenancy</w:t>
      </w:r>
    </w:p>
    <w:p w14:paraId="29E93D0B" w14:textId="53475272" w:rsidR="0053321A" w:rsidRPr="0053321A" w:rsidRDefault="0053321A" w:rsidP="0053321A">
      <w:pPr>
        <w:jc w:val="both"/>
        <w:rPr>
          <w:rFonts w:cstheme="minorHAnsi"/>
          <w:lang w:val="en-US"/>
        </w:rPr>
      </w:pPr>
      <w:r w:rsidRPr="00DB3CC8">
        <w:rPr>
          <w:rFonts w:cstheme="minorHAnsi"/>
          <w:lang w:val="en-US"/>
        </w:rPr>
        <w:t xml:space="preserve">When residents first take residence at </w:t>
      </w:r>
      <w:r>
        <w:rPr>
          <w:rFonts w:cstheme="minorHAnsi"/>
          <w:lang w:val="en-US"/>
        </w:rPr>
        <w:t>One Mill Street</w:t>
      </w:r>
      <w:r w:rsidRPr="00DB3CC8">
        <w:rPr>
          <w:rFonts w:cstheme="minorHAnsi"/>
          <w:lang w:val="en-US"/>
        </w:rPr>
        <w:t>, Unipol ensures that they receive clear, accessible, and legally compliant building safety information in line with the Building Safety Act 2022 and the Fire Safety (England) Regulations 2022.</w:t>
      </w:r>
    </w:p>
    <w:p w14:paraId="35F17387" w14:textId="77777777" w:rsidR="0053321A" w:rsidRDefault="0053321A" w:rsidP="0053321A">
      <w:pPr>
        <w:pStyle w:val="NoSpacing"/>
        <w:rPr>
          <w:lang w:val="en-US"/>
        </w:rPr>
      </w:pPr>
      <w:r w:rsidRPr="00DB3CC8">
        <w:rPr>
          <w:lang w:val="en-US"/>
        </w:rPr>
        <w:t>1. Fire Safety Information (Regulation 10 Requirement)</w:t>
      </w:r>
    </w:p>
    <w:p w14:paraId="3121E630" w14:textId="1E336D36" w:rsidR="0053321A" w:rsidRPr="00DB3CC8" w:rsidRDefault="0053321A" w:rsidP="0053321A">
      <w:pPr>
        <w:pStyle w:val="NoSpacing"/>
        <w:rPr>
          <w:lang w:val="en-US"/>
        </w:rPr>
      </w:pPr>
      <w:r w:rsidRPr="00DB3CC8">
        <w:rPr>
          <w:lang w:val="en-US"/>
        </w:rPr>
        <w:t>Residents are issued key fire safety information to ensure they understand how to stay safe and what to do in an emergency. This includes:</w:t>
      </w:r>
    </w:p>
    <w:p w14:paraId="7C887B9A" w14:textId="77777777" w:rsidR="0053321A" w:rsidRPr="00DB3CC8" w:rsidRDefault="0053321A" w:rsidP="0053321A">
      <w:pPr>
        <w:pStyle w:val="NoSpacing"/>
        <w:numPr>
          <w:ilvl w:val="0"/>
          <w:numId w:val="21"/>
        </w:numPr>
        <w:rPr>
          <w:lang w:val="en-US"/>
        </w:rPr>
      </w:pPr>
      <w:r w:rsidRPr="00DB3CC8">
        <w:rPr>
          <w:lang w:val="en-US"/>
        </w:rPr>
        <w:lastRenderedPageBreak/>
        <w:t>The building’s evacuation strategy:</w:t>
      </w:r>
    </w:p>
    <w:p w14:paraId="1AFABDAE" w14:textId="77777777" w:rsidR="0053321A" w:rsidRPr="006A059E" w:rsidRDefault="0053321A" w:rsidP="0053321A">
      <w:pPr>
        <w:pStyle w:val="NoSpacing"/>
        <w:numPr>
          <w:ilvl w:val="1"/>
          <w:numId w:val="21"/>
        </w:numPr>
        <w:rPr>
          <w:lang w:val="en-US"/>
        </w:rPr>
      </w:pPr>
      <w:r w:rsidRPr="00DB3CC8">
        <w:rPr>
          <w:lang w:val="en-US"/>
        </w:rPr>
        <w:t xml:space="preserve">Stay Put Strategy: Residents should stay in their flat unless directly affected by smoke or </w:t>
      </w:r>
      <w:r w:rsidRPr="006A059E">
        <w:rPr>
          <w:lang w:val="en-US"/>
        </w:rPr>
        <w:t>fire or instructed to leave by the Fire Service.</w:t>
      </w:r>
    </w:p>
    <w:p w14:paraId="204B8412" w14:textId="405071C6" w:rsidR="0053321A" w:rsidRPr="006A059E" w:rsidRDefault="0053321A" w:rsidP="0053321A">
      <w:pPr>
        <w:pStyle w:val="NoSpacing"/>
        <w:numPr>
          <w:ilvl w:val="1"/>
          <w:numId w:val="21"/>
        </w:numPr>
        <w:rPr>
          <w:b/>
          <w:bCs/>
          <w:lang w:val="en-US"/>
        </w:rPr>
      </w:pPr>
      <w:r w:rsidRPr="006A059E">
        <w:rPr>
          <w:lang w:val="en-US"/>
        </w:rPr>
        <w:t xml:space="preserve">Simultaneous Evacuation: Applies only to ancillary spaces (e.g. </w:t>
      </w:r>
      <w:r w:rsidR="001B356B">
        <w:rPr>
          <w:lang w:val="en-US"/>
        </w:rPr>
        <w:t>cardio studio, music rooms</w:t>
      </w:r>
      <w:r w:rsidRPr="006A059E">
        <w:rPr>
          <w:lang w:val="en-US"/>
        </w:rPr>
        <w:t>).</w:t>
      </w:r>
    </w:p>
    <w:p w14:paraId="0C166170" w14:textId="77777777" w:rsidR="0053321A" w:rsidRPr="00DB3CC8" w:rsidRDefault="0053321A" w:rsidP="0053321A">
      <w:pPr>
        <w:pStyle w:val="NoSpacing"/>
        <w:numPr>
          <w:ilvl w:val="0"/>
          <w:numId w:val="21"/>
        </w:numPr>
        <w:rPr>
          <w:lang w:val="en-US"/>
        </w:rPr>
      </w:pPr>
      <w:r w:rsidRPr="00DB3CC8">
        <w:rPr>
          <w:lang w:val="en-US"/>
        </w:rPr>
        <w:t>Evacuation instructions:</w:t>
      </w:r>
    </w:p>
    <w:p w14:paraId="51A4B052" w14:textId="77777777" w:rsidR="0053321A" w:rsidRPr="00DB3CC8" w:rsidRDefault="0053321A" w:rsidP="0053321A">
      <w:pPr>
        <w:pStyle w:val="NoSpacing"/>
        <w:numPr>
          <w:ilvl w:val="1"/>
          <w:numId w:val="22"/>
        </w:numPr>
        <w:rPr>
          <w:lang w:val="en-US"/>
        </w:rPr>
      </w:pPr>
      <w:r w:rsidRPr="00DB3CC8">
        <w:rPr>
          <w:lang w:val="en-US"/>
        </w:rPr>
        <w:t>What to do if the fire alarm sounds.</w:t>
      </w:r>
    </w:p>
    <w:p w14:paraId="360D2131" w14:textId="77777777" w:rsidR="0053321A" w:rsidRPr="00DB3CC8" w:rsidRDefault="0053321A" w:rsidP="0053321A">
      <w:pPr>
        <w:pStyle w:val="NoSpacing"/>
        <w:numPr>
          <w:ilvl w:val="1"/>
          <w:numId w:val="22"/>
        </w:numPr>
        <w:rPr>
          <w:lang w:val="en-US"/>
        </w:rPr>
      </w:pPr>
      <w:r w:rsidRPr="00DB3CC8">
        <w:rPr>
          <w:lang w:val="en-US"/>
        </w:rPr>
        <w:t>Never use lifts during a fire.</w:t>
      </w:r>
    </w:p>
    <w:p w14:paraId="30BF21C1" w14:textId="77777777" w:rsidR="0053321A" w:rsidRPr="00DB3CC8" w:rsidRDefault="0053321A" w:rsidP="0053321A">
      <w:pPr>
        <w:pStyle w:val="NoSpacing"/>
        <w:numPr>
          <w:ilvl w:val="1"/>
          <w:numId w:val="22"/>
        </w:numPr>
        <w:rPr>
          <w:lang w:val="en-US"/>
        </w:rPr>
      </w:pPr>
      <w:r w:rsidRPr="00DB3CC8">
        <w:rPr>
          <w:lang w:val="en-US"/>
        </w:rPr>
        <w:t>Close all doors behind you to contain smoke.</w:t>
      </w:r>
    </w:p>
    <w:p w14:paraId="2F7EB17F" w14:textId="77777777" w:rsidR="0053321A" w:rsidRPr="00DB3CC8" w:rsidRDefault="0053321A" w:rsidP="0053321A">
      <w:pPr>
        <w:pStyle w:val="NoSpacing"/>
        <w:numPr>
          <w:ilvl w:val="1"/>
          <w:numId w:val="22"/>
        </w:numPr>
        <w:rPr>
          <w:lang w:val="en-US"/>
        </w:rPr>
      </w:pPr>
      <w:r w:rsidRPr="00DB3CC8">
        <w:rPr>
          <w:lang w:val="en-US"/>
        </w:rPr>
        <w:t xml:space="preserve">Proceed to the designated assembly point </w:t>
      </w:r>
      <w:r>
        <w:rPr>
          <w:lang w:val="en-US"/>
        </w:rPr>
        <w:t xml:space="preserve">at </w:t>
      </w:r>
      <w:r w:rsidRPr="00336CE3">
        <w:t>The Avenue, off Flax Place</w:t>
      </w:r>
      <w:r>
        <w:t>.</w:t>
      </w:r>
    </w:p>
    <w:p w14:paraId="2A6C1A72" w14:textId="77777777" w:rsidR="0053321A" w:rsidRPr="00DB3CC8" w:rsidRDefault="0053321A" w:rsidP="0053321A">
      <w:pPr>
        <w:pStyle w:val="NoSpacing"/>
        <w:numPr>
          <w:ilvl w:val="1"/>
          <w:numId w:val="22"/>
        </w:numPr>
        <w:rPr>
          <w:lang w:val="en-US"/>
        </w:rPr>
      </w:pPr>
      <w:r w:rsidRPr="00DB3CC8">
        <w:rPr>
          <w:lang w:val="en-US"/>
        </w:rPr>
        <w:t>Await further instruction from Unipol staff or the Fire and Rescue Service.</w:t>
      </w:r>
    </w:p>
    <w:p w14:paraId="103F61EE" w14:textId="77777777" w:rsidR="0053321A" w:rsidRPr="00DB3CC8" w:rsidRDefault="0053321A" w:rsidP="0053321A">
      <w:pPr>
        <w:pStyle w:val="NoSpacing"/>
        <w:numPr>
          <w:ilvl w:val="0"/>
          <w:numId w:val="23"/>
        </w:numPr>
        <w:rPr>
          <w:lang w:val="en-US"/>
        </w:rPr>
      </w:pPr>
      <w:r w:rsidRPr="00DB3CC8">
        <w:rPr>
          <w:lang w:val="en-US"/>
        </w:rPr>
        <w:t>Fire door importance: Doors must never be wedged open and should always be kept clear and operational.</w:t>
      </w:r>
    </w:p>
    <w:p w14:paraId="6A9CAB1E" w14:textId="77777777" w:rsidR="0053321A" w:rsidRPr="00DB3CC8" w:rsidRDefault="0053321A" w:rsidP="0053321A">
      <w:pPr>
        <w:pStyle w:val="NoSpacing"/>
        <w:numPr>
          <w:ilvl w:val="0"/>
          <w:numId w:val="23"/>
        </w:numPr>
        <w:rPr>
          <w:lang w:val="en-US"/>
        </w:rPr>
      </w:pPr>
      <w:r w:rsidRPr="00DB3CC8">
        <w:rPr>
          <w:lang w:val="en-US"/>
        </w:rPr>
        <w:t>Prohibited actions:</w:t>
      </w:r>
    </w:p>
    <w:p w14:paraId="175D9EEE" w14:textId="77777777" w:rsidR="0053321A" w:rsidRPr="00DB3CC8" w:rsidRDefault="0053321A" w:rsidP="0053321A">
      <w:pPr>
        <w:pStyle w:val="NoSpacing"/>
        <w:numPr>
          <w:ilvl w:val="1"/>
          <w:numId w:val="24"/>
        </w:numPr>
        <w:rPr>
          <w:lang w:val="en-US"/>
        </w:rPr>
      </w:pPr>
      <w:r w:rsidRPr="00DB3CC8">
        <w:rPr>
          <w:lang w:val="en-US"/>
        </w:rPr>
        <w:t>No smoking, vaping, or use of e-cigarettes inside the property.</w:t>
      </w:r>
    </w:p>
    <w:p w14:paraId="7DA6BBB1" w14:textId="77777777" w:rsidR="0053321A" w:rsidRPr="000043E8" w:rsidRDefault="0053321A" w:rsidP="0053321A">
      <w:pPr>
        <w:pStyle w:val="NoSpacing"/>
        <w:numPr>
          <w:ilvl w:val="1"/>
          <w:numId w:val="24"/>
        </w:numPr>
        <w:rPr>
          <w:lang w:val="en-US"/>
        </w:rPr>
      </w:pPr>
      <w:r w:rsidRPr="00DB3CC8">
        <w:rPr>
          <w:lang w:val="en-US"/>
        </w:rPr>
        <w:t xml:space="preserve">No barbecues, candles, or open flames </w:t>
      </w:r>
      <w:r w:rsidRPr="000043E8">
        <w:rPr>
          <w:lang w:val="en-US"/>
        </w:rPr>
        <w:t xml:space="preserve">anywhere on site (except for use of the built-in BBQ provided in </w:t>
      </w:r>
      <w:r>
        <w:rPr>
          <w:lang w:val="en-US"/>
        </w:rPr>
        <w:t xml:space="preserve">the </w:t>
      </w:r>
      <w:r w:rsidRPr="000043E8">
        <w:rPr>
          <w:lang w:val="en-US"/>
        </w:rPr>
        <w:t>front</w:t>
      </w:r>
      <w:r>
        <w:rPr>
          <w:lang w:val="en-US"/>
        </w:rPr>
        <w:t xml:space="preserve"> garden </w:t>
      </w:r>
      <w:r w:rsidRPr="000043E8">
        <w:rPr>
          <w:lang w:val="en-US"/>
        </w:rPr>
        <w:t>of the building.</w:t>
      </w:r>
    </w:p>
    <w:p w14:paraId="007B6E17" w14:textId="77777777" w:rsidR="0053321A" w:rsidRPr="000043E8" w:rsidRDefault="0053321A" w:rsidP="0053321A">
      <w:pPr>
        <w:pStyle w:val="NoSpacing"/>
        <w:numPr>
          <w:ilvl w:val="1"/>
          <w:numId w:val="24"/>
        </w:numPr>
        <w:rPr>
          <w:lang w:val="en-US"/>
        </w:rPr>
      </w:pPr>
      <w:r w:rsidRPr="000043E8">
        <w:rPr>
          <w:lang w:val="en-US"/>
        </w:rPr>
        <w:t>No tampering with alarms, detectors, or fire safety equipment.</w:t>
      </w:r>
    </w:p>
    <w:p w14:paraId="1A3B1457" w14:textId="77777777" w:rsidR="0053321A" w:rsidRPr="00DB3CC8" w:rsidRDefault="0053321A" w:rsidP="0053321A">
      <w:pPr>
        <w:pStyle w:val="NoSpacing"/>
        <w:numPr>
          <w:ilvl w:val="0"/>
          <w:numId w:val="25"/>
        </w:numPr>
        <w:rPr>
          <w:lang w:val="en-US"/>
        </w:rPr>
      </w:pPr>
      <w:r w:rsidRPr="000043E8">
        <w:rPr>
          <w:lang w:val="en-US"/>
        </w:rPr>
        <w:t>How to report fire safety issues, including damaged</w:t>
      </w:r>
      <w:r w:rsidRPr="00DB3CC8">
        <w:rPr>
          <w:lang w:val="en-US"/>
        </w:rPr>
        <w:t xml:space="preserve"> fire doors, alarms, or escape route obstructions.</w:t>
      </w:r>
    </w:p>
    <w:p w14:paraId="678818FB" w14:textId="77777777" w:rsidR="0053321A" w:rsidRPr="0053321A" w:rsidRDefault="0053321A" w:rsidP="0053321A">
      <w:pPr>
        <w:pStyle w:val="NoSpacing"/>
      </w:pPr>
    </w:p>
    <w:p w14:paraId="6B33568C" w14:textId="77777777" w:rsidR="0053321A" w:rsidRPr="00DB3CC8" w:rsidRDefault="0053321A" w:rsidP="0053321A">
      <w:pPr>
        <w:pStyle w:val="NoSpacing"/>
        <w:rPr>
          <w:lang w:val="en-US"/>
        </w:rPr>
      </w:pPr>
      <w:r w:rsidRPr="00DB3CC8">
        <w:rPr>
          <w:lang w:val="en-US"/>
        </w:rPr>
        <w:t>2. Evacuation Procedure and Assembly Point</w:t>
      </w:r>
    </w:p>
    <w:p w14:paraId="2B8C16AC" w14:textId="77777777" w:rsidR="0053321A" w:rsidRPr="00DB3CC8" w:rsidRDefault="0053321A" w:rsidP="0053321A">
      <w:pPr>
        <w:pStyle w:val="NoSpacing"/>
        <w:numPr>
          <w:ilvl w:val="0"/>
          <w:numId w:val="25"/>
        </w:numPr>
        <w:rPr>
          <w:lang w:val="en-US"/>
        </w:rPr>
      </w:pPr>
      <w:r w:rsidRPr="00DB3CC8">
        <w:rPr>
          <w:lang w:val="en-US"/>
        </w:rPr>
        <w:t>Step-by-step evacuation guidance is provided on move-in and displayed in common areas.</w:t>
      </w:r>
    </w:p>
    <w:p w14:paraId="65D4BAFF" w14:textId="28B49BA3" w:rsidR="0053321A" w:rsidRPr="00D45845" w:rsidRDefault="0053321A" w:rsidP="0053321A">
      <w:pPr>
        <w:pStyle w:val="NoSpacing"/>
        <w:numPr>
          <w:ilvl w:val="0"/>
          <w:numId w:val="25"/>
        </w:numPr>
        <w:rPr>
          <w:lang w:val="en-US"/>
        </w:rPr>
      </w:pPr>
      <w:r w:rsidRPr="00DB3CC8">
        <w:rPr>
          <w:lang w:val="en-US"/>
        </w:rPr>
        <w:t>Residents are shown where their assembly point is located.</w:t>
      </w:r>
    </w:p>
    <w:p w14:paraId="5DF893B7" w14:textId="77777777" w:rsidR="0053321A" w:rsidRPr="0053321A" w:rsidRDefault="0053321A" w:rsidP="0053321A">
      <w:pPr>
        <w:pStyle w:val="NoSpacing"/>
      </w:pPr>
    </w:p>
    <w:p w14:paraId="1ADB0BD8" w14:textId="77777777" w:rsidR="0053321A" w:rsidRPr="00DB3CC8" w:rsidRDefault="0053321A" w:rsidP="0053321A">
      <w:pPr>
        <w:pStyle w:val="NoSpacing"/>
        <w:rPr>
          <w:lang w:val="en-US"/>
        </w:rPr>
      </w:pPr>
      <w:r w:rsidRPr="00DB3CC8">
        <w:rPr>
          <w:lang w:val="en-US"/>
        </w:rPr>
        <w:t>3. Building Contact Information</w:t>
      </w:r>
    </w:p>
    <w:p w14:paraId="60622E64" w14:textId="77777777" w:rsidR="0053321A" w:rsidRPr="00DB3CC8" w:rsidRDefault="0053321A" w:rsidP="0053321A">
      <w:pPr>
        <w:pStyle w:val="NoSpacing"/>
        <w:numPr>
          <w:ilvl w:val="0"/>
          <w:numId w:val="26"/>
        </w:numPr>
        <w:rPr>
          <w:lang w:val="en-US"/>
        </w:rPr>
      </w:pPr>
      <w:r w:rsidRPr="00DB3CC8">
        <w:rPr>
          <w:lang w:val="en-US"/>
        </w:rPr>
        <w:t>Residents are introduced to their Building Team upon moving in.</w:t>
      </w:r>
    </w:p>
    <w:p w14:paraId="319A92C3" w14:textId="77777777" w:rsidR="0053321A" w:rsidRPr="00DB3CC8" w:rsidRDefault="0053321A" w:rsidP="0053321A">
      <w:pPr>
        <w:pStyle w:val="NoSpacing"/>
        <w:numPr>
          <w:ilvl w:val="0"/>
          <w:numId w:val="26"/>
        </w:numPr>
        <w:rPr>
          <w:lang w:val="en-US"/>
        </w:rPr>
      </w:pPr>
      <w:r w:rsidRPr="00DB3CC8">
        <w:rPr>
          <w:lang w:val="en-US"/>
        </w:rPr>
        <w:t>They are informed that the Building Manager (</w:t>
      </w:r>
      <w:r>
        <w:rPr>
          <w:lang w:val="en-US"/>
        </w:rPr>
        <w:t>Judith Duce</w:t>
      </w:r>
      <w:r w:rsidRPr="00DB3CC8">
        <w:rPr>
          <w:lang w:val="en-US"/>
        </w:rPr>
        <w:t>) oversees on-site fire safety and evacuation procedures.</w:t>
      </w:r>
    </w:p>
    <w:p w14:paraId="11FD13EA" w14:textId="77777777" w:rsidR="0053321A" w:rsidRPr="00DB3CC8" w:rsidRDefault="0053321A" w:rsidP="0053321A">
      <w:pPr>
        <w:pStyle w:val="NoSpacing"/>
        <w:numPr>
          <w:ilvl w:val="0"/>
          <w:numId w:val="26"/>
        </w:numPr>
        <w:rPr>
          <w:lang w:val="en-US"/>
        </w:rPr>
      </w:pPr>
      <w:r w:rsidRPr="00DB3CC8">
        <w:rPr>
          <w:lang w:val="en-US"/>
        </w:rPr>
        <w:t>24/7 Unipol Contact Number: 0300 373 2830</w:t>
      </w:r>
    </w:p>
    <w:p w14:paraId="34F1C004" w14:textId="77777777" w:rsidR="0053321A" w:rsidRPr="00DB3CC8" w:rsidRDefault="0053321A" w:rsidP="0053321A">
      <w:pPr>
        <w:pStyle w:val="NoSpacing"/>
        <w:numPr>
          <w:ilvl w:val="0"/>
          <w:numId w:val="26"/>
        </w:numPr>
        <w:rPr>
          <w:lang w:val="en-US"/>
        </w:rPr>
      </w:pPr>
      <w:r w:rsidRPr="00DB3CC8">
        <w:rPr>
          <w:lang w:val="en-US"/>
        </w:rPr>
        <w:t>Emergency Services: 999</w:t>
      </w:r>
    </w:p>
    <w:p w14:paraId="39602249" w14:textId="77777777" w:rsidR="0053321A" w:rsidRPr="00DB3CC8" w:rsidRDefault="0053321A" w:rsidP="0053321A">
      <w:pPr>
        <w:pStyle w:val="NoSpacing"/>
        <w:numPr>
          <w:ilvl w:val="0"/>
          <w:numId w:val="26"/>
        </w:numPr>
        <w:rPr>
          <w:lang w:val="en-US"/>
        </w:rPr>
      </w:pPr>
      <w:r w:rsidRPr="00DB3CC8">
        <w:rPr>
          <w:lang w:val="en-US"/>
        </w:rPr>
        <w:t>Non-Emergency Medical Advice: 111</w:t>
      </w:r>
    </w:p>
    <w:p w14:paraId="38101347" w14:textId="77777777" w:rsidR="0053321A" w:rsidRPr="00455C26" w:rsidRDefault="0053321A" w:rsidP="0053321A">
      <w:pPr>
        <w:pStyle w:val="NoSpacing"/>
        <w:rPr>
          <w:lang w:val="en-US"/>
        </w:rPr>
      </w:pPr>
    </w:p>
    <w:p w14:paraId="5BC04C94" w14:textId="77777777" w:rsidR="0053321A" w:rsidRPr="00222E49" w:rsidRDefault="0053321A" w:rsidP="0053321A">
      <w:pPr>
        <w:pStyle w:val="NoSpacing"/>
        <w:rPr>
          <w:lang w:val="en-US"/>
        </w:rPr>
      </w:pPr>
      <w:r w:rsidRPr="00DB3CC8">
        <w:rPr>
          <w:lang w:val="en-US"/>
        </w:rPr>
        <w:t xml:space="preserve">4. </w:t>
      </w:r>
      <w:r w:rsidRPr="00222E49">
        <w:rPr>
          <w:lang w:val="en-US"/>
        </w:rPr>
        <w:t>Routine Testing and Drills</w:t>
      </w:r>
    </w:p>
    <w:p w14:paraId="7B46B609" w14:textId="77777777" w:rsidR="0053321A" w:rsidRPr="00455C26" w:rsidRDefault="0053321A" w:rsidP="0053321A">
      <w:pPr>
        <w:pStyle w:val="NoSpacing"/>
        <w:numPr>
          <w:ilvl w:val="0"/>
          <w:numId w:val="27"/>
        </w:numPr>
        <w:rPr>
          <w:lang w:val="en-US"/>
        </w:rPr>
      </w:pPr>
      <w:r w:rsidRPr="00455C26">
        <w:rPr>
          <w:lang w:val="en-US"/>
        </w:rPr>
        <w:t>Residents are made aware that fire alarm tests and evacuation drills take place regularly.</w:t>
      </w:r>
    </w:p>
    <w:p w14:paraId="62C2632A" w14:textId="77777777" w:rsidR="0053321A" w:rsidRPr="00455C26" w:rsidRDefault="0053321A" w:rsidP="0053321A">
      <w:pPr>
        <w:pStyle w:val="NoSpacing"/>
        <w:numPr>
          <w:ilvl w:val="0"/>
          <w:numId w:val="27"/>
        </w:numPr>
        <w:rPr>
          <w:lang w:val="en-US"/>
        </w:rPr>
      </w:pPr>
      <w:r w:rsidRPr="00455C26">
        <w:rPr>
          <w:lang w:val="en-US"/>
        </w:rPr>
        <w:t xml:space="preserve">These are part of </w:t>
      </w:r>
      <w:proofErr w:type="spellStart"/>
      <w:r w:rsidRPr="00455C26">
        <w:rPr>
          <w:lang w:val="en-US"/>
        </w:rPr>
        <w:t>Unipol’s</w:t>
      </w:r>
      <w:proofErr w:type="spellEnd"/>
      <w:r w:rsidRPr="00455C26">
        <w:rPr>
          <w:lang w:val="en-US"/>
        </w:rPr>
        <w:t xml:space="preserve"> commitment to continuous improvement and compliance with legislation.</w:t>
      </w:r>
    </w:p>
    <w:p w14:paraId="566331AD" w14:textId="77777777" w:rsidR="0053321A" w:rsidRPr="00455C26" w:rsidRDefault="0053321A" w:rsidP="0053321A">
      <w:pPr>
        <w:pStyle w:val="NoSpacing"/>
        <w:rPr>
          <w:lang w:val="en-US"/>
        </w:rPr>
      </w:pPr>
    </w:p>
    <w:p w14:paraId="36759782" w14:textId="77777777" w:rsidR="0053321A" w:rsidRPr="00DB3CC8" w:rsidRDefault="0053321A" w:rsidP="0053321A">
      <w:pPr>
        <w:pStyle w:val="NoSpacing"/>
        <w:rPr>
          <w:lang w:val="en-US"/>
        </w:rPr>
      </w:pPr>
      <w:r w:rsidRPr="00DB3CC8">
        <w:rPr>
          <w:lang w:val="en-US"/>
        </w:rPr>
        <w:t>5. General Building Safety and Maintenance Guidance</w:t>
      </w:r>
    </w:p>
    <w:p w14:paraId="58423203" w14:textId="77777777" w:rsidR="0053321A" w:rsidRPr="00DB3CC8" w:rsidRDefault="0053321A" w:rsidP="0053321A">
      <w:pPr>
        <w:pStyle w:val="NoSpacing"/>
        <w:numPr>
          <w:ilvl w:val="0"/>
          <w:numId w:val="28"/>
        </w:numPr>
        <w:rPr>
          <w:lang w:val="en-US"/>
        </w:rPr>
      </w:pPr>
      <w:r w:rsidRPr="00DB3CC8">
        <w:rPr>
          <w:lang w:val="en-US"/>
        </w:rPr>
        <w:t>On arrival, residents receive orientation information covering:</w:t>
      </w:r>
    </w:p>
    <w:p w14:paraId="7E858A7B" w14:textId="77777777" w:rsidR="0053321A" w:rsidRPr="00DB3CC8" w:rsidRDefault="0053321A" w:rsidP="0053321A">
      <w:pPr>
        <w:pStyle w:val="NoSpacing"/>
        <w:numPr>
          <w:ilvl w:val="0"/>
          <w:numId w:val="28"/>
        </w:numPr>
        <w:rPr>
          <w:lang w:val="en-US"/>
        </w:rPr>
      </w:pPr>
      <w:r w:rsidRPr="00DB3CC8">
        <w:rPr>
          <w:lang w:val="en-US"/>
        </w:rPr>
        <w:t>Safe cooking practices and kitchen fire prevention.</w:t>
      </w:r>
    </w:p>
    <w:p w14:paraId="641E9860" w14:textId="77777777" w:rsidR="0053321A" w:rsidRPr="00DB3CC8" w:rsidRDefault="0053321A" w:rsidP="0053321A">
      <w:pPr>
        <w:pStyle w:val="NoSpacing"/>
        <w:numPr>
          <w:ilvl w:val="0"/>
          <w:numId w:val="28"/>
        </w:numPr>
        <w:rPr>
          <w:lang w:val="en-US"/>
        </w:rPr>
      </w:pPr>
      <w:r w:rsidRPr="00DB3CC8">
        <w:rPr>
          <w:lang w:val="en-US"/>
        </w:rPr>
        <w:t>No smoking or vaping policy.</w:t>
      </w:r>
    </w:p>
    <w:p w14:paraId="04C89948" w14:textId="77777777" w:rsidR="0053321A" w:rsidRPr="00DB3CC8" w:rsidRDefault="0053321A" w:rsidP="0053321A">
      <w:pPr>
        <w:pStyle w:val="NoSpacing"/>
        <w:numPr>
          <w:ilvl w:val="0"/>
          <w:numId w:val="28"/>
        </w:numPr>
        <w:rPr>
          <w:lang w:val="en-US"/>
        </w:rPr>
      </w:pPr>
      <w:r w:rsidRPr="00DB3CC8">
        <w:rPr>
          <w:lang w:val="en-US"/>
        </w:rPr>
        <w:t>How to report repairs or damage that could impact safety.</w:t>
      </w:r>
    </w:p>
    <w:p w14:paraId="1EAD230B" w14:textId="77777777" w:rsidR="0053321A" w:rsidRPr="00DB3CC8" w:rsidRDefault="0053321A" w:rsidP="0053321A">
      <w:pPr>
        <w:pStyle w:val="NoSpacing"/>
        <w:numPr>
          <w:ilvl w:val="0"/>
          <w:numId w:val="28"/>
        </w:numPr>
        <w:rPr>
          <w:lang w:val="en-US"/>
        </w:rPr>
      </w:pPr>
      <w:r w:rsidRPr="00DB3CC8">
        <w:rPr>
          <w:lang w:val="en-US"/>
        </w:rPr>
        <w:t>The importance of keeping escape routes clear.</w:t>
      </w:r>
    </w:p>
    <w:p w14:paraId="0ABBE6FC" w14:textId="73262633" w:rsidR="0049282A" w:rsidRDefault="0053321A" w:rsidP="0053321A">
      <w:pPr>
        <w:pStyle w:val="NoSpacing"/>
        <w:numPr>
          <w:ilvl w:val="0"/>
          <w:numId w:val="28"/>
        </w:numPr>
        <w:rPr>
          <w:rFonts w:ascii="Calibri" w:hAnsi="Calibri" w:cs="Calibri"/>
        </w:rPr>
      </w:pPr>
      <w:r w:rsidRPr="00DB3CC8">
        <w:rPr>
          <w:lang w:val="en-US"/>
        </w:rPr>
        <w:t>Contact details for emergency help and Unipol support.</w:t>
      </w:r>
    </w:p>
    <w:p w14:paraId="39DB6EEE" w14:textId="77777777" w:rsidR="0049282A" w:rsidRDefault="0049282A" w:rsidP="0053321A">
      <w:pPr>
        <w:jc w:val="both"/>
        <w:rPr>
          <w:rFonts w:ascii="Calibri" w:hAnsi="Calibri" w:cs="Calibri"/>
        </w:rPr>
      </w:pPr>
    </w:p>
    <w:p w14:paraId="6BF6E717" w14:textId="77777777" w:rsidR="00D45845" w:rsidRDefault="00D45845" w:rsidP="0053321A">
      <w:pPr>
        <w:jc w:val="both"/>
        <w:rPr>
          <w:rFonts w:ascii="Calibri" w:hAnsi="Calibri" w:cs="Calibri"/>
        </w:rPr>
      </w:pPr>
    </w:p>
    <w:p w14:paraId="46151837" w14:textId="77777777" w:rsidR="00D45845" w:rsidRDefault="00D45845" w:rsidP="0053321A">
      <w:pPr>
        <w:jc w:val="both"/>
        <w:rPr>
          <w:rFonts w:ascii="Calibri" w:hAnsi="Calibri" w:cs="Calibri"/>
        </w:rPr>
      </w:pPr>
    </w:p>
    <w:p w14:paraId="14E378D3" w14:textId="77777777" w:rsidR="00D45845" w:rsidRDefault="00D45845" w:rsidP="0053321A">
      <w:pPr>
        <w:jc w:val="both"/>
        <w:rPr>
          <w:rFonts w:ascii="Calibri" w:hAnsi="Calibri" w:cs="Calibri"/>
        </w:rPr>
      </w:pPr>
    </w:p>
    <w:p w14:paraId="2F064B30" w14:textId="0B0173C7" w:rsidR="0049282A" w:rsidRDefault="002308FF" w:rsidP="002308FF">
      <w:pPr>
        <w:pStyle w:val="Heading2"/>
      </w:pPr>
      <w:r>
        <w:lastRenderedPageBreak/>
        <w:t>Information To be Provided to Residents</w:t>
      </w:r>
    </w:p>
    <w:p w14:paraId="11873CDA" w14:textId="77777777" w:rsidR="002308FF" w:rsidRPr="002308FF" w:rsidRDefault="002308FF" w:rsidP="002308FF">
      <w:pPr>
        <w:pStyle w:val="NoSpacing"/>
      </w:pPr>
    </w:p>
    <w:p w14:paraId="75E14CDF" w14:textId="3BE404A9" w:rsidR="002308FF" w:rsidRPr="007B74F0" w:rsidRDefault="002308FF" w:rsidP="002308FF">
      <w:pPr>
        <w:jc w:val="both"/>
        <w:rPr>
          <w:rFonts w:cstheme="minorHAnsi"/>
        </w:rPr>
      </w:pPr>
      <w:r w:rsidRPr="00A04616">
        <w:rPr>
          <w:rFonts w:cstheme="minorHAnsi"/>
        </w:rPr>
        <w:t>It</w:t>
      </w:r>
      <w:r w:rsidRPr="00A04616">
        <w:rPr>
          <w:rFonts w:cstheme="minorHAnsi"/>
          <w:spacing w:val="-10"/>
        </w:rPr>
        <w:t xml:space="preserve"> </w:t>
      </w:r>
      <w:r w:rsidRPr="00A04616">
        <w:rPr>
          <w:rFonts w:cstheme="minorHAnsi"/>
        </w:rPr>
        <w:t>is</w:t>
      </w:r>
      <w:r w:rsidRPr="00A04616">
        <w:rPr>
          <w:rFonts w:cstheme="minorHAnsi"/>
          <w:spacing w:val="-9"/>
        </w:rPr>
        <w:t xml:space="preserve"> </w:t>
      </w:r>
      <w:r w:rsidRPr="00A04616">
        <w:rPr>
          <w:rFonts w:cstheme="minorHAnsi"/>
        </w:rPr>
        <w:t>our</w:t>
      </w:r>
      <w:r w:rsidRPr="00A04616">
        <w:rPr>
          <w:rFonts w:cstheme="minorHAnsi"/>
          <w:spacing w:val="-10"/>
        </w:rPr>
        <w:t xml:space="preserve"> </w:t>
      </w:r>
      <w:r w:rsidRPr="00A04616">
        <w:rPr>
          <w:rFonts w:cstheme="minorHAnsi"/>
        </w:rPr>
        <w:t>intention</w:t>
      </w:r>
      <w:r w:rsidRPr="00A04616">
        <w:rPr>
          <w:rFonts w:cstheme="minorHAnsi"/>
          <w:spacing w:val="-12"/>
        </w:rPr>
        <w:t xml:space="preserve"> </w:t>
      </w:r>
      <w:r w:rsidRPr="00A04616">
        <w:rPr>
          <w:rFonts w:cstheme="minorHAnsi"/>
        </w:rPr>
        <w:t>that</w:t>
      </w:r>
      <w:r w:rsidRPr="00A04616">
        <w:rPr>
          <w:rFonts w:cstheme="minorHAnsi"/>
          <w:spacing w:val="-10"/>
        </w:rPr>
        <w:t xml:space="preserve"> </w:t>
      </w:r>
      <w:r w:rsidRPr="00A04616">
        <w:rPr>
          <w:rFonts w:cstheme="minorHAnsi"/>
        </w:rPr>
        <w:t>residents</w:t>
      </w:r>
      <w:r w:rsidRPr="00A04616">
        <w:rPr>
          <w:rFonts w:cstheme="minorHAnsi"/>
          <w:spacing w:val="-10"/>
        </w:rPr>
        <w:t xml:space="preserve"> </w:t>
      </w:r>
      <w:r w:rsidRPr="00A04616">
        <w:rPr>
          <w:rFonts w:cstheme="minorHAnsi"/>
        </w:rPr>
        <w:t>will</w:t>
      </w:r>
      <w:r w:rsidRPr="00A04616">
        <w:rPr>
          <w:rFonts w:cstheme="minorHAnsi"/>
          <w:spacing w:val="-10"/>
        </w:rPr>
        <w:t xml:space="preserve"> </w:t>
      </w:r>
      <w:r w:rsidRPr="00A04616">
        <w:rPr>
          <w:rFonts w:cstheme="minorHAnsi"/>
        </w:rPr>
        <w:t>have</w:t>
      </w:r>
      <w:r w:rsidRPr="00A04616">
        <w:rPr>
          <w:rFonts w:cstheme="minorHAnsi"/>
          <w:spacing w:val="-10"/>
        </w:rPr>
        <w:t xml:space="preserve"> </w:t>
      </w:r>
      <w:r w:rsidRPr="00A04616">
        <w:rPr>
          <w:rFonts w:cstheme="minorHAnsi"/>
        </w:rPr>
        <w:t>confidence</w:t>
      </w:r>
      <w:r w:rsidRPr="00A04616">
        <w:rPr>
          <w:rFonts w:cstheme="minorHAnsi"/>
          <w:spacing w:val="-10"/>
        </w:rPr>
        <w:t xml:space="preserve"> </w:t>
      </w:r>
      <w:r w:rsidRPr="00A04616">
        <w:rPr>
          <w:rFonts w:cstheme="minorHAnsi"/>
        </w:rPr>
        <w:t>in</w:t>
      </w:r>
      <w:r w:rsidRPr="00A04616">
        <w:rPr>
          <w:rFonts w:cstheme="minorHAnsi"/>
          <w:spacing w:val="-11"/>
        </w:rPr>
        <w:t xml:space="preserve"> </w:t>
      </w:r>
      <w:r w:rsidRPr="00A04616">
        <w:rPr>
          <w:rFonts w:cstheme="minorHAnsi"/>
        </w:rPr>
        <w:t>the</w:t>
      </w:r>
      <w:r w:rsidRPr="00A04616">
        <w:rPr>
          <w:rFonts w:cstheme="minorHAnsi"/>
          <w:spacing w:val="-12"/>
        </w:rPr>
        <w:t xml:space="preserve"> </w:t>
      </w:r>
      <w:r w:rsidRPr="00A04616">
        <w:rPr>
          <w:rFonts w:cstheme="minorHAnsi"/>
        </w:rPr>
        <w:t>safety</w:t>
      </w:r>
      <w:r w:rsidRPr="00A04616">
        <w:rPr>
          <w:rFonts w:cstheme="minorHAnsi"/>
          <w:spacing w:val="-11"/>
        </w:rPr>
        <w:t xml:space="preserve"> </w:t>
      </w:r>
      <w:r w:rsidRPr="00A04616">
        <w:rPr>
          <w:rFonts w:cstheme="minorHAnsi"/>
        </w:rPr>
        <w:t>of</w:t>
      </w:r>
      <w:r w:rsidRPr="00A04616">
        <w:rPr>
          <w:rFonts w:cstheme="minorHAnsi"/>
          <w:spacing w:val="-10"/>
        </w:rPr>
        <w:t xml:space="preserve"> </w:t>
      </w:r>
      <w:r w:rsidRPr="00A04616">
        <w:rPr>
          <w:rFonts w:cstheme="minorHAnsi"/>
        </w:rPr>
        <w:t>their</w:t>
      </w:r>
      <w:r w:rsidRPr="00A04616">
        <w:rPr>
          <w:rFonts w:cstheme="minorHAnsi"/>
          <w:spacing w:val="-10"/>
        </w:rPr>
        <w:t xml:space="preserve"> </w:t>
      </w:r>
      <w:r w:rsidRPr="00A04616">
        <w:rPr>
          <w:rFonts w:cstheme="minorHAnsi"/>
        </w:rPr>
        <w:t>building</w:t>
      </w:r>
      <w:r w:rsidRPr="00A04616">
        <w:rPr>
          <w:rFonts w:cstheme="minorHAnsi"/>
          <w:spacing w:val="-8"/>
        </w:rPr>
        <w:t xml:space="preserve"> </w:t>
      </w:r>
      <w:r w:rsidRPr="00A04616">
        <w:rPr>
          <w:rFonts w:cstheme="minorHAnsi"/>
        </w:rPr>
        <w:t>and</w:t>
      </w:r>
      <w:r w:rsidRPr="00A04616">
        <w:rPr>
          <w:rFonts w:cstheme="minorHAnsi"/>
          <w:spacing w:val="-11"/>
        </w:rPr>
        <w:t xml:space="preserve"> </w:t>
      </w:r>
      <w:r w:rsidRPr="00A04616">
        <w:rPr>
          <w:rFonts w:cstheme="minorHAnsi"/>
        </w:rPr>
        <w:t>will</w:t>
      </w:r>
      <w:r w:rsidRPr="00A04616">
        <w:rPr>
          <w:rFonts w:cstheme="minorHAnsi"/>
          <w:spacing w:val="-10"/>
        </w:rPr>
        <w:t xml:space="preserve"> </w:t>
      </w:r>
      <w:r w:rsidRPr="00A04616">
        <w:rPr>
          <w:rFonts w:cstheme="minorHAnsi"/>
        </w:rPr>
        <w:t>have a</w:t>
      </w:r>
      <w:r w:rsidRPr="00A04616">
        <w:rPr>
          <w:rFonts w:cstheme="minorHAnsi"/>
          <w:spacing w:val="-16"/>
        </w:rPr>
        <w:t xml:space="preserve"> </w:t>
      </w:r>
      <w:r w:rsidRPr="00A04616">
        <w:rPr>
          <w:rFonts w:cstheme="minorHAnsi"/>
        </w:rPr>
        <w:t>greater</w:t>
      </w:r>
      <w:r w:rsidRPr="00A04616">
        <w:rPr>
          <w:rFonts w:cstheme="minorHAnsi"/>
          <w:spacing w:val="-15"/>
        </w:rPr>
        <w:t xml:space="preserve"> </w:t>
      </w:r>
      <w:r w:rsidRPr="00A04616">
        <w:rPr>
          <w:rFonts w:cstheme="minorHAnsi"/>
        </w:rPr>
        <w:t>say</w:t>
      </w:r>
      <w:r w:rsidRPr="00A04616">
        <w:rPr>
          <w:rFonts w:cstheme="minorHAnsi"/>
          <w:spacing w:val="-15"/>
        </w:rPr>
        <w:t xml:space="preserve"> </w:t>
      </w:r>
      <w:r w:rsidRPr="00A04616">
        <w:rPr>
          <w:rFonts w:cstheme="minorHAnsi"/>
        </w:rPr>
        <w:t>in</w:t>
      </w:r>
      <w:r w:rsidRPr="00A04616">
        <w:rPr>
          <w:rFonts w:cstheme="minorHAnsi"/>
          <w:spacing w:val="-16"/>
        </w:rPr>
        <w:t xml:space="preserve"> </w:t>
      </w:r>
      <w:r w:rsidRPr="00A04616">
        <w:rPr>
          <w:rFonts w:cstheme="minorHAnsi"/>
        </w:rPr>
        <w:t>how</w:t>
      </w:r>
      <w:r w:rsidRPr="00A04616">
        <w:rPr>
          <w:rFonts w:cstheme="minorHAnsi"/>
          <w:spacing w:val="-15"/>
        </w:rPr>
        <w:t xml:space="preserve"> </w:t>
      </w:r>
      <w:r w:rsidRPr="00A04616">
        <w:rPr>
          <w:rFonts w:cstheme="minorHAnsi"/>
        </w:rPr>
        <w:t>their</w:t>
      </w:r>
      <w:r w:rsidRPr="00A04616">
        <w:rPr>
          <w:rFonts w:cstheme="minorHAnsi"/>
          <w:spacing w:val="-15"/>
        </w:rPr>
        <w:t xml:space="preserve"> </w:t>
      </w:r>
      <w:r w:rsidRPr="00A04616">
        <w:rPr>
          <w:rFonts w:cstheme="minorHAnsi"/>
        </w:rPr>
        <w:t>buildings</w:t>
      </w:r>
      <w:r w:rsidRPr="00A04616">
        <w:rPr>
          <w:rFonts w:cstheme="minorHAnsi"/>
          <w:spacing w:val="-15"/>
        </w:rPr>
        <w:t xml:space="preserve"> </w:t>
      </w:r>
      <w:r w:rsidRPr="00A04616">
        <w:rPr>
          <w:rFonts w:cstheme="minorHAnsi"/>
        </w:rPr>
        <w:t>are</w:t>
      </w:r>
      <w:r w:rsidRPr="00A04616">
        <w:rPr>
          <w:rFonts w:cstheme="minorHAnsi"/>
          <w:spacing w:val="-16"/>
        </w:rPr>
        <w:t xml:space="preserve"> </w:t>
      </w:r>
      <w:r w:rsidRPr="00A04616">
        <w:rPr>
          <w:rFonts w:cstheme="minorHAnsi"/>
        </w:rPr>
        <w:t>being</w:t>
      </w:r>
      <w:r w:rsidRPr="00A04616">
        <w:rPr>
          <w:rFonts w:cstheme="minorHAnsi"/>
          <w:spacing w:val="-15"/>
        </w:rPr>
        <w:t xml:space="preserve"> </w:t>
      </w:r>
      <w:r w:rsidRPr="00A04616">
        <w:rPr>
          <w:rFonts w:cstheme="minorHAnsi"/>
        </w:rPr>
        <w:t>managed</w:t>
      </w:r>
      <w:r w:rsidRPr="00A04616">
        <w:rPr>
          <w:rFonts w:cstheme="minorHAnsi"/>
          <w:spacing w:val="-15"/>
        </w:rPr>
        <w:t xml:space="preserve"> </w:t>
      </w:r>
      <w:r w:rsidRPr="00A04616">
        <w:rPr>
          <w:rFonts w:cstheme="minorHAnsi"/>
        </w:rPr>
        <w:t>through</w:t>
      </w:r>
      <w:r w:rsidRPr="00A04616">
        <w:rPr>
          <w:rFonts w:cstheme="minorHAnsi"/>
          <w:spacing w:val="-16"/>
        </w:rPr>
        <w:t xml:space="preserve"> </w:t>
      </w:r>
      <w:r w:rsidRPr="00A04616">
        <w:rPr>
          <w:rFonts w:cstheme="minorHAnsi"/>
        </w:rPr>
        <w:t>the</w:t>
      </w:r>
      <w:r w:rsidRPr="00A04616">
        <w:rPr>
          <w:rFonts w:cstheme="minorHAnsi"/>
          <w:spacing w:val="-15"/>
        </w:rPr>
        <w:t xml:space="preserve"> </w:t>
      </w:r>
      <w:r w:rsidRPr="00A04616">
        <w:rPr>
          <w:rFonts w:cstheme="minorHAnsi"/>
        </w:rPr>
        <w:t>information</w:t>
      </w:r>
      <w:r w:rsidRPr="00A04616">
        <w:rPr>
          <w:rFonts w:cstheme="minorHAnsi"/>
          <w:spacing w:val="-15"/>
        </w:rPr>
        <w:t xml:space="preserve"> </w:t>
      </w:r>
      <w:r w:rsidRPr="00A04616">
        <w:rPr>
          <w:rFonts w:cstheme="minorHAnsi"/>
        </w:rPr>
        <w:t>that</w:t>
      </w:r>
      <w:r w:rsidRPr="00A04616">
        <w:rPr>
          <w:rFonts w:cstheme="minorHAnsi"/>
          <w:spacing w:val="-15"/>
        </w:rPr>
        <w:t xml:space="preserve"> </w:t>
      </w:r>
      <w:r w:rsidRPr="00A04616">
        <w:rPr>
          <w:rFonts w:cstheme="minorHAnsi"/>
        </w:rPr>
        <w:t>we</w:t>
      </w:r>
      <w:r w:rsidRPr="00A04616">
        <w:rPr>
          <w:rFonts w:cstheme="minorHAnsi"/>
          <w:spacing w:val="-16"/>
        </w:rPr>
        <w:t xml:space="preserve"> </w:t>
      </w:r>
      <w:r w:rsidRPr="00A04616">
        <w:rPr>
          <w:rFonts w:cstheme="minorHAnsi"/>
        </w:rPr>
        <w:t>provide to them.</w:t>
      </w:r>
    </w:p>
    <w:p w14:paraId="72E09CAA" w14:textId="3593910D" w:rsidR="002308FF" w:rsidRPr="0001580E" w:rsidRDefault="002308FF" w:rsidP="002308FF">
      <w:pPr>
        <w:jc w:val="both"/>
        <w:rPr>
          <w:rFonts w:cstheme="minorHAnsi"/>
          <w:lang w:val="en-US"/>
        </w:rPr>
      </w:pPr>
      <w:r w:rsidRPr="0001580E">
        <w:rPr>
          <w:rFonts w:cstheme="minorHAnsi"/>
          <w:lang w:val="en-US"/>
        </w:rPr>
        <w:t xml:space="preserve">Unipol has adopted QR codes as the primary means of sharing building safety, wellbeing, and tenancy information at </w:t>
      </w:r>
      <w:r>
        <w:rPr>
          <w:rFonts w:cstheme="minorHAnsi"/>
          <w:lang w:val="en-US"/>
        </w:rPr>
        <w:t>One Mill Street</w:t>
      </w:r>
      <w:r w:rsidRPr="0001580E">
        <w:rPr>
          <w:rFonts w:cstheme="minorHAnsi"/>
          <w:lang w:val="en-US"/>
        </w:rPr>
        <w:t>. This approach reflects both the digital habits of the student population and evidence-based engagement practices showing higher uptake through mobile-first communication.</w:t>
      </w:r>
    </w:p>
    <w:p w14:paraId="1349F280" w14:textId="79306866" w:rsidR="002308FF" w:rsidRPr="0001580E" w:rsidRDefault="002308FF" w:rsidP="002308FF">
      <w:pPr>
        <w:jc w:val="both"/>
        <w:rPr>
          <w:rFonts w:cstheme="minorHAnsi"/>
          <w:lang w:val="en-US"/>
        </w:rPr>
      </w:pPr>
      <w:r w:rsidRPr="0001580E">
        <w:rPr>
          <w:rFonts w:cstheme="minorHAnsi"/>
          <w:lang w:val="en-US"/>
        </w:rPr>
        <w:t xml:space="preserve">Given that nearly all residents are university students aged 18–25, QR codes offer an accessible and effective medium. Research demonstrates that this demographic overwhelmingly prefers to access information via smartphones, with 99% of 16–24-year-olds using them as their main device for internet </w:t>
      </w:r>
      <w:proofErr w:type="gramStart"/>
      <w:r w:rsidRPr="0001580E">
        <w:rPr>
          <w:rFonts w:cstheme="minorHAnsi"/>
          <w:lang w:val="en-US"/>
        </w:rPr>
        <w:t>access.¹</w:t>
      </w:r>
      <w:proofErr w:type="gramEnd"/>
      <w:r w:rsidRPr="0001580E">
        <w:rPr>
          <w:rFonts w:cstheme="minorHAnsi"/>
          <w:lang w:val="en-US"/>
        </w:rPr>
        <w:t xml:space="preserve"> Moreover, QR codes enable instant access to accurate, centrally managed content and can be updated without delay, ensuring information remains current.</w:t>
      </w:r>
    </w:p>
    <w:p w14:paraId="7CB21E4E" w14:textId="51221899" w:rsidR="002308FF" w:rsidRPr="0001580E" w:rsidRDefault="002308FF" w:rsidP="002308FF">
      <w:pPr>
        <w:jc w:val="both"/>
        <w:rPr>
          <w:rFonts w:cstheme="minorHAnsi"/>
          <w:lang w:val="en-US"/>
        </w:rPr>
      </w:pPr>
      <w:r w:rsidRPr="0001580E">
        <w:rPr>
          <w:rFonts w:cstheme="minorHAnsi"/>
          <w:lang w:val="en-US"/>
        </w:rPr>
        <w:t xml:space="preserve">Evidence from higher education engagement studies shows significantly higher interaction rates for digital content accessed via QR codes compared to printed materials or email </w:t>
      </w:r>
      <w:proofErr w:type="gramStart"/>
      <w:r w:rsidRPr="0001580E">
        <w:rPr>
          <w:rFonts w:cstheme="minorHAnsi"/>
          <w:lang w:val="en-US"/>
        </w:rPr>
        <w:t>alone.²</w:t>
      </w:r>
      <w:proofErr w:type="gramEnd"/>
      <w:r w:rsidRPr="0001580E">
        <w:rPr>
          <w:rFonts w:cstheme="minorHAnsi"/>
          <w:lang w:val="en-US"/>
        </w:rPr>
        <w:t xml:space="preserve"> </w:t>
      </w:r>
      <w:proofErr w:type="spellStart"/>
      <w:r w:rsidRPr="0001580E">
        <w:rPr>
          <w:rFonts w:cstheme="minorHAnsi"/>
          <w:lang w:val="en-US"/>
        </w:rPr>
        <w:t>Unipol’s</w:t>
      </w:r>
      <w:proofErr w:type="spellEnd"/>
      <w:r w:rsidRPr="0001580E">
        <w:rPr>
          <w:rFonts w:cstheme="minorHAnsi"/>
          <w:lang w:val="en-US"/>
        </w:rPr>
        <w:t xml:space="preserve"> internal data mirrors these findings, indicating increased engagement and comprehension when information is accessed digitally.</w:t>
      </w:r>
    </w:p>
    <w:p w14:paraId="4D8A260C" w14:textId="759EFF41" w:rsidR="002308FF" w:rsidRPr="00D45845" w:rsidRDefault="002308FF" w:rsidP="00D45845">
      <w:pPr>
        <w:jc w:val="both"/>
        <w:rPr>
          <w:rFonts w:cstheme="minorHAnsi"/>
          <w:lang w:val="en-US"/>
        </w:rPr>
      </w:pPr>
      <w:r w:rsidRPr="0001580E">
        <w:rPr>
          <w:rFonts w:cstheme="minorHAnsi"/>
          <w:lang w:val="en-US"/>
        </w:rPr>
        <w:t>To ensure reasonable alternative access, essential safety information (e.g. fire procedures, emergency contacts) is also displayed in communal areas and flat entrances in printed form.</w:t>
      </w:r>
      <w:r>
        <w:rPr>
          <w:rFonts w:cstheme="minorHAnsi"/>
          <w:lang w:val="en-US"/>
        </w:rPr>
        <w:t xml:space="preserve"> </w:t>
      </w:r>
      <w:r w:rsidRPr="0001580E">
        <w:rPr>
          <w:rFonts w:cstheme="minorHAnsi"/>
          <w:lang w:val="en-US"/>
        </w:rPr>
        <w:t>In light of resident demographics, engagement evidence, and accessibility measures, the use of QR codes is a reasonable and proportionate approach</w:t>
      </w:r>
      <w:r>
        <w:rPr>
          <w:rFonts w:cstheme="minorHAnsi"/>
          <w:lang w:val="en-US"/>
        </w:rPr>
        <w:t xml:space="preserve">, however to ensure we </w:t>
      </w:r>
      <w:r w:rsidRPr="0001580E">
        <w:rPr>
          <w:rFonts w:cstheme="minorHAnsi"/>
          <w:lang w:val="en-US"/>
        </w:rPr>
        <w:t>satisf</w:t>
      </w:r>
      <w:r>
        <w:rPr>
          <w:rFonts w:cstheme="minorHAnsi"/>
          <w:lang w:val="en-US"/>
        </w:rPr>
        <w:t>y</w:t>
      </w:r>
      <w:r w:rsidRPr="0001580E">
        <w:rPr>
          <w:rFonts w:cstheme="minorHAnsi"/>
          <w:lang w:val="en-US"/>
        </w:rPr>
        <w:t xml:space="preserve"> the requirement to take all reasonable steps in communicating vital building safety information</w:t>
      </w:r>
      <w:r>
        <w:rPr>
          <w:rFonts w:cstheme="minorHAnsi"/>
          <w:lang w:val="en-US"/>
        </w:rPr>
        <w:t xml:space="preserve">, residents </w:t>
      </w:r>
      <w:r w:rsidRPr="001E0408">
        <w:rPr>
          <w:rFonts w:cstheme="minorHAnsi"/>
          <w:lang w:val="en-US"/>
        </w:rPr>
        <w:t>may request</w:t>
      </w:r>
      <w:r>
        <w:rPr>
          <w:rFonts w:cstheme="minorHAnsi"/>
          <w:lang w:val="en-US"/>
        </w:rPr>
        <w:t xml:space="preserve"> any </w:t>
      </w:r>
      <w:r w:rsidRPr="001E0408">
        <w:rPr>
          <w:rFonts w:cstheme="minorHAnsi"/>
          <w:lang w:val="en-US"/>
        </w:rPr>
        <w:t>building safety information, and the PAP will provide it within 28 days</w:t>
      </w:r>
      <w:r>
        <w:rPr>
          <w:rFonts w:cstheme="minorHAnsi"/>
          <w:lang w:val="en-US"/>
        </w:rPr>
        <w:t xml:space="preserve">, </w:t>
      </w:r>
      <w:r w:rsidRPr="00864304">
        <w:rPr>
          <w:rFonts w:cstheme="minorHAnsi"/>
          <w:lang w:val="en-US"/>
        </w:rPr>
        <w:t>except where restricted by security/confidentiality</w:t>
      </w:r>
      <w:r w:rsidRPr="0001580E">
        <w:rPr>
          <w:rFonts w:cstheme="minorHAnsi"/>
          <w:lang w:val="en-US"/>
        </w:rPr>
        <w:t>.</w:t>
      </w:r>
    </w:p>
    <w:p w14:paraId="7DA3BDB3" w14:textId="77777777" w:rsidR="002308FF" w:rsidRPr="0001580E" w:rsidRDefault="002308FF" w:rsidP="002308FF">
      <w:pPr>
        <w:rPr>
          <w:rFonts w:cstheme="minorHAnsi"/>
          <w:sz w:val="16"/>
          <w:szCs w:val="14"/>
          <w:lang w:val="en-US"/>
        </w:rPr>
      </w:pPr>
      <w:r w:rsidRPr="0001580E">
        <w:rPr>
          <w:rFonts w:cstheme="minorHAnsi"/>
          <w:b/>
          <w:bCs/>
          <w:sz w:val="16"/>
          <w:szCs w:val="14"/>
          <w:lang w:val="en-US"/>
        </w:rPr>
        <w:t>References</w:t>
      </w:r>
    </w:p>
    <w:p w14:paraId="0DB16827" w14:textId="77777777" w:rsidR="002308FF" w:rsidRPr="0001580E" w:rsidRDefault="002308FF" w:rsidP="002308FF">
      <w:pPr>
        <w:numPr>
          <w:ilvl w:val="0"/>
          <w:numId w:val="29"/>
        </w:numPr>
        <w:spacing w:after="0" w:line="240" w:lineRule="auto"/>
        <w:rPr>
          <w:rFonts w:cstheme="minorHAnsi"/>
          <w:sz w:val="16"/>
          <w:szCs w:val="14"/>
          <w:lang w:val="en-US"/>
        </w:rPr>
      </w:pPr>
      <w:r w:rsidRPr="0001580E">
        <w:rPr>
          <w:rFonts w:cstheme="minorHAnsi"/>
          <w:sz w:val="16"/>
          <w:szCs w:val="14"/>
          <w:lang w:val="en-US"/>
        </w:rPr>
        <w:t xml:space="preserve">Office for National Statistics (2023). </w:t>
      </w:r>
      <w:r w:rsidRPr="0001580E">
        <w:rPr>
          <w:rFonts w:cstheme="minorHAnsi"/>
          <w:i/>
          <w:iCs/>
          <w:sz w:val="16"/>
          <w:szCs w:val="14"/>
          <w:lang w:val="en-US"/>
        </w:rPr>
        <w:t>Internet Access – Households and Individuals</w:t>
      </w:r>
      <w:r w:rsidRPr="0001580E">
        <w:rPr>
          <w:rFonts w:cstheme="minorHAnsi"/>
          <w:sz w:val="16"/>
          <w:szCs w:val="14"/>
          <w:lang w:val="en-US"/>
        </w:rPr>
        <w:t>.</w:t>
      </w:r>
    </w:p>
    <w:p w14:paraId="69F557D6" w14:textId="77777777" w:rsidR="002308FF" w:rsidRPr="0001580E" w:rsidRDefault="002308FF" w:rsidP="002308FF">
      <w:pPr>
        <w:numPr>
          <w:ilvl w:val="0"/>
          <w:numId w:val="29"/>
        </w:numPr>
        <w:spacing w:after="0" w:line="240" w:lineRule="auto"/>
        <w:rPr>
          <w:rFonts w:cstheme="minorHAnsi"/>
          <w:sz w:val="16"/>
          <w:szCs w:val="14"/>
          <w:lang w:val="en-US"/>
        </w:rPr>
      </w:pPr>
      <w:proofErr w:type="spellStart"/>
      <w:r w:rsidRPr="0001580E">
        <w:rPr>
          <w:rFonts w:cstheme="minorHAnsi"/>
          <w:sz w:val="16"/>
          <w:szCs w:val="14"/>
          <w:lang w:val="en-US"/>
        </w:rPr>
        <w:t>Jisc</w:t>
      </w:r>
      <w:proofErr w:type="spellEnd"/>
      <w:r w:rsidRPr="0001580E">
        <w:rPr>
          <w:rFonts w:cstheme="minorHAnsi"/>
          <w:sz w:val="16"/>
          <w:szCs w:val="14"/>
          <w:lang w:val="en-US"/>
        </w:rPr>
        <w:t xml:space="preserve"> (2023). </w:t>
      </w:r>
      <w:r w:rsidRPr="0001580E">
        <w:rPr>
          <w:rFonts w:cstheme="minorHAnsi"/>
          <w:i/>
          <w:iCs/>
          <w:sz w:val="16"/>
          <w:szCs w:val="14"/>
          <w:lang w:val="en-US"/>
        </w:rPr>
        <w:t>Student Digital Experience Insights Survey</w:t>
      </w:r>
      <w:r w:rsidRPr="0001580E">
        <w:rPr>
          <w:rFonts w:cstheme="minorHAnsi"/>
          <w:sz w:val="16"/>
          <w:szCs w:val="14"/>
          <w:lang w:val="en-US"/>
        </w:rPr>
        <w:t>.</w:t>
      </w:r>
    </w:p>
    <w:p w14:paraId="7103BAF4" w14:textId="1812E3D8" w:rsidR="0049282A" w:rsidRDefault="002308FF" w:rsidP="00D45845">
      <w:pPr>
        <w:numPr>
          <w:ilvl w:val="0"/>
          <w:numId w:val="29"/>
        </w:numPr>
        <w:spacing w:after="0" w:line="240" w:lineRule="auto"/>
        <w:rPr>
          <w:rFonts w:cstheme="minorHAnsi"/>
          <w:sz w:val="16"/>
          <w:szCs w:val="14"/>
          <w:lang w:val="en-US"/>
        </w:rPr>
      </w:pPr>
      <w:r w:rsidRPr="0001580E">
        <w:rPr>
          <w:rFonts w:cstheme="minorHAnsi"/>
          <w:sz w:val="16"/>
          <w:szCs w:val="14"/>
          <w:lang w:val="en-US"/>
        </w:rPr>
        <w:t xml:space="preserve">UCAS (2022). </w:t>
      </w:r>
      <w:r w:rsidRPr="0001580E">
        <w:rPr>
          <w:rFonts w:cstheme="minorHAnsi"/>
          <w:i/>
          <w:iCs/>
          <w:sz w:val="16"/>
          <w:szCs w:val="14"/>
          <w:lang w:val="en-US"/>
        </w:rPr>
        <w:t>Student Communications Insights Report</w:t>
      </w:r>
      <w:r w:rsidRPr="0001580E">
        <w:rPr>
          <w:rFonts w:cstheme="minorHAnsi"/>
          <w:sz w:val="16"/>
          <w:szCs w:val="14"/>
          <w:lang w:val="en-US"/>
        </w:rPr>
        <w:t>.</w:t>
      </w:r>
    </w:p>
    <w:p w14:paraId="602B4CF7" w14:textId="77777777" w:rsidR="00D45845" w:rsidRPr="00D45845" w:rsidRDefault="00D45845" w:rsidP="00D45845">
      <w:pPr>
        <w:spacing w:after="0" w:line="240" w:lineRule="auto"/>
        <w:ind w:left="720"/>
        <w:rPr>
          <w:rFonts w:cstheme="minorHAnsi"/>
          <w:sz w:val="16"/>
          <w:szCs w:val="14"/>
          <w:lang w:val="en-US"/>
        </w:rPr>
      </w:pPr>
    </w:p>
    <w:p w14:paraId="326CE0F4" w14:textId="064F11AD" w:rsidR="002308FF" w:rsidRPr="00A04616" w:rsidRDefault="002308FF" w:rsidP="002308FF">
      <w:pPr>
        <w:jc w:val="both"/>
        <w:rPr>
          <w:rFonts w:cstheme="minorHAnsi"/>
        </w:rPr>
      </w:pPr>
      <w:r w:rsidRPr="00A04616">
        <w:rPr>
          <w:rFonts w:cstheme="minorHAnsi"/>
        </w:rPr>
        <w:t>Our information will support our residents to understand how they can be involved in this engagement</w:t>
      </w:r>
      <w:r w:rsidRPr="00A04616">
        <w:rPr>
          <w:rFonts w:cstheme="minorHAnsi"/>
          <w:spacing w:val="-4"/>
        </w:rPr>
        <w:t xml:space="preserve"> </w:t>
      </w:r>
      <w:r w:rsidRPr="00A04616">
        <w:rPr>
          <w:rFonts w:cstheme="minorHAnsi"/>
        </w:rPr>
        <w:t>strategy.</w:t>
      </w:r>
      <w:r w:rsidRPr="00A04616">
        <w:rPr>
          <w:rFonts w:cstheme="minorHAnsi"/>
          <w:spacing w:val="40"/>
        </w:rPr>
        <w:t xml:space="preserve"> </w:t>
      </w:r>
      <w:r w:rsidRPr="00A04616">
        <w:rPr>
          <w:rFonts w:cstheme="minorHAnsi"/>
        </w:rPr>
        <w:t>It</w:t>
      </w:r>
      <w:r w:rsidRPr="00A04616">
        <w:rPr>
          <w:rFonts w:cstheme="minorHAnsi"/>
          <w:spacing w:val="-7"/>
        </w:rPr>
        <w:t xml:space="preserve"> </w:t>
      </w:r>
      <w:r w:rsidRPr="00A04616">
        <w:rPr>
          <w:rFonts w:cstheme="minorHAnsi"/>
        </w:rPr>
        <w:t>will</w:t>
      </w:r>
      <w:r w:rsidRPr="00A04616">
        <w:rPr>
          <w:rFonts w:cstheme="minorHAnsi"/>
          <w:spacing w:val="-5"/>
        </w:rPr>
        <w:t xml:space="preserve"> </w:t>
      </w:r>
      <w:r w:rsidRPr="00A04616">
        <w:rPr>
          <w:rFonts w:cstheme="minorHAnsi"/>
        </w:rPr>
        <w:t>also</w:t>
      </w:r>
      <w:r w:rsidRPr="00A04616">
        <w:rPr>
          <w:rFonts w:cstheme="minorHAnsi"/>
          <w:spacing w:val="-4"/>
        </w:rPr>
        <w:t xml:space="preserve"> </w:t>
      </w:r>
      <w:r w:rsidRPr="00A04616">
        <w:rPr>
          <w:rFonts w:cstheme="minorHAnsi"/>
        </w:rPr>
        <w:t>tell</w:t>
      </w:r>
      <w:r w:rsidRPr="00A04616">
        <w:rPr>
          <w:rFonts w:cstheme="minorHAnsi"/>
          <w:spacing w:val="-5"/>
        </w:rPr>
        <w:t xml:space="preserve"> </w:t>
      </w:r>
      <w:r w:rsidRPr="00A04616">
        <w:rPr>
          <w:rFonts w:cstheme="minorHAnsi"/>
        </w:rPr>
        <w:t>them</w:t>
      </w:r>
      <w:r w:rsidRPr="00A04616">
        <w:rPr>
          <w:rFonts w:cstheme="minorHAnsi"/>
          <w:spacing w:val="-5"/>
        </w:rPr>
        <w:t xml:space="preserve"> </w:t>
      </w:r>
      <w:r w:rsidRPr="00A04616">
        <w:rPr>
          <w:rFonts w:cstheme="minorHAnsi"/>
        </w:rPr>
        <w:t>how</w:t>
      </w:r>
      <w:r w:rsidRPr="00A04616">
        <w:rPr>
          <w:rFonts w:cstheme="minorHAnsi"/>
          <w:spacing w:val="-7"/>
        </w:rPr>
        <w:t xml:space="preserve"> </w:t>
      </w:r>
      <w:r w:rsidRPr="00A04616">
        <w:rPr>
          <w:rFonts w:cstheme="minorHAnsi"/>
        </w:rPr>
        <w:t>they</w:t>
      </w:r>
      <w:r w:rsidRPr="00A04616">
        <w:rPr>
          <w:rFonts w:cstheme="minorHAnsi"/>
          <w:spacing w:val="-6"/>
        </w:rPr>
        <w:t xml:space="preserve"> </w:t>
      </w:r>
      <w:r w:rsidRPr="00A04616">
        <w:rPr>
          <w:rFonts w:cstheme="minorHAnsi"/>
        </w:rPr>
        <w:t>can</w:t>
      </w:r>
      <w:r w:rsidRPr="00A04616">
        <w:rPr>
          <w:rFonts w:cstheme="minorHAnsi"/>
          <w:spacing w:val="-6"/>
        </w:rPr>
        <w:t xml:space="preserve"> </w:t>
      </w:r>
      <w:r w:rsidRPr="00A04616">
        <w:rPr>
          <w:rFonts w:cstheme="minorHAnsi"/>
        </w:rPr>
        <w:t>request</w:t>
      </w:r>
      <w:r w:rsidRPr="00A04616">
        <w:rPr>
          <w:rFonts w:cstheme="minorHAnsi"/>
          <w:spacing w:val="-7"/>
        </w:rPr>
        <w:t xml:space="preserve"> </w:t>
      </w:r>
      <w:r w:rsidRPr="00A04616">
        <w:rPr>
          <w:rFonts w:cstheme="minorHAnsi"/>
        </w:rPr>
        <w:t>further</w:t>
      </w:r>
      <w:r w:rsidRPr="00A04616">
        <w:rPr>
          <w:rFonts w:cstheme="minorHAnsi"/>
          <w:spacing w:val="-5"/>
        </w:rPr>
        <w:t xml:space="preserve"> </w:t>
      </w:r>
      <w:r w:rsidRPr="00A04616">
        <w:rPr>
          <w:rFonts w:cstheme="minorHAnsi"/>
        </w:rPr>
        <w:t>information</w:t>
      </w:r>
      <w:r w:rsidRPr="00A04616">
        <w:rPr>
          <w:rFonts w:cstheme="minorHAnsi"/>
          <w:spacing w:val="-4"/>
        </w:rPr>
        <w:t xml:space="preserve"> </w:t>
      </w:r>
      <w:r w:rsidRPr="00A04616">
        <w:rPr>
          <w:rFonts w:cstheme="minorHAnsi"/>
        </w:rPr>
        <w:t>about</w:t>
      </w:r>
      <w:r w:rsidRPr="00A04616">
        <w:rPr>
          <w:rFonts w:cstheme="minorHAnsi"/>
          <w:spacing w:val="-5"/>
        </w:rPr>
        <w:t xml:space="preserve"> </w:t>
      </w:r>
      <w:r w:rsidRPr="00A04616">
        <w:rPr>
          <w:rFonts w:cstheme="minorHAnsi"/>
        </w:rPr>
        <w:t xml:space="preserve">the safety measures in place for their building from the Principal Accountable Person. We </w:t>
      </w:r>
      <w:r>
        <w:rPr>
          <w:rFonts w:cstheme="minorHAnsi"/>
        </w:rPr>
        <w:t>have</w:t>
      </w:r>
      <w:r w:rsidRPr="00A04616">
        <w:rPr>
          <w:rFonts w:cstheme="minorHAnsi"/>
        </w:rPr>
        <w:t xml:space="preserve"> also signpost</w:t>
      </w:r>
      <w:r>
        <w:rPr>
          <w:rFonts w:cstheme="minorHAnsi"/>
        </w:rPr>
        <w:t>ed</w:t>
      </w:r>
      <w:r w:rsidRPr="00A04616">
        <w:rPr>
          <w:rFonts w:cstheme="minorHAnsi"/>
        </w:rPr>
        <w:t xml:space="preserve"> our residents to additional information such as fire safety information and how we are meeting the requirements of the Fire Safety Act 2021.</w:t>
      </w:r>
    </w:p>
    <w:p w14:paraId="1B5D8C27" w14:textId="15FEB3B4" w:rsidR="002308FF" w:rsidRDefault="002308FF" w:rsidP="002308FF">
      <w:pPr>
        <w:jc w:val="both"/>
        <w:rPr>
          <w:rFonts w:ascii="Calibri" w:hAnsi="Calibri" w:cs="Calibri"/>
        </w:rPr>
      </w:pPr>
      <w:r>
        <w:rPr>
          <w:rFonts w:cstheme="minorHAnsi"/>
        </w:rPr>
        <w:t xml:space="preserve">All residents are </w:t>
      </w:r>
      <w:r w:rsidRPr="00A04616">
        <w:rPr>
          <w:rFonts w:cstheme="minorHAnsi"/>
        </w:rPr>
        <w:t>given free access to all relevant fire and building safety information in formats that are easy to understand and use.</w:t>
      </w:r>
    </w:p>
    <w:p w14:paraId="425C8114" w14:textId="77777777" w:rsidR="002308FF" w:rsidRDefault="002308FF" w:rsidP="002308FF">
      <w:pPr>
        <w:pStyle w:val="NoSpacing"/>
        <w:jc w:val="both"/>
      </w:pPr>
      <w:r w:rsidRPr="00A540FB">
        <w:t xml:space="preserve">Information </w:t>
      </w:r>
      <w:r w:rsidRPr="00DE16A0">
        <w:t xml:space="preserve">that we make available to </w:t>
      </w:r>
      <w:r>
        <w:t>One Mill Street</w:t>
      </w:r>
      <w:r w:rsidRPr="00A540FB">
        <w:t xml:space="preserve"> </w:t>
      </w:r>
      <w:r>
        <w:t>s</w:t>
      </w:r>
      <w:r w:rsidRPr="00A540FB">
        <w:t>tudents via QR Codes</w:t>
      </w:r>
      <w:r w:rsidRPr="00DE16A0">
        <w:t xml:space="preserve"> supports their </w:t>
      </w:r>
      <w:r w:rsidRPr="00A540FB">
        <w:t>wellbeing, safety, and engagement</w:t>
      </w:r>
      <w:r w:rsidRPr="00DE16A0">
        <w:t>. A</w:t>
      </w:r>
      <w:r w:rsidRPr="00A540FB">
        <w:t xml:space="preserve"> range of essential information and resources are made easily accessible through QR codes displayed within the building</w:t>
      </w:r>
      <w:r w:rsidRPr="00DE16A0">
        <w:t xml:space="preserve"> at various locations</w:t>
      </w:r>
      <w:r w:rsidRPr="00A540FB">
        <w:t>. By scanning these codes, residents can access:</w:t>
      </w:r>
    </w:p>
    <w:p w14:paraId="45B90216" w14:textId="77777777" w:rsidR="00993A78" w:rsidRPr="00993A78" w:rsidRDefault="00993A78" w:rsidP="00993A78">
      <w:pPr>
        <w:pStyle w:val="NoSpacing"/>
      </w:pPr>
    </w:p>
    <w:p w14:paraId="71D0C4B7" w14:textId="77777777" w:rsidR="002308FF" w:rsidRPr="00A540FB" w:rsidRDefault="002308FF" w:rsidP="002308FF">
      <w:pPr>
        <w:pStyle w:val="NoSpacing"/>
        <w:numPr>
          <w:ilvl w:val="0"/>
          <w:numId w:val="31"/>
        </w:numPr>
        <w:jc w:val="both"/>
      </w:pPr>
      <w:r w:rsidRPr="00A540FB">
        <w:t>Building and Fire Safety Guidance</w:t>
      </w:r>
      <w:r>
        <w:t xml:space="preserve">, </w:t>
      </w:r>
      <w:r w:rsidRPr="00A540FB">
        <w:t>including critical information on fire procedures, safety measures, and building security to help ensure all residents understand how to stay safe.</w:t>
      </w:r>
    </w:p>
    <w:p w14:paraId="1929B1AA" w14:textId="71178242" w:rsidR="0049282A" w:rsidRDefault="002308FF" w:rsidP="002308FF">
      <w:pPr>
        <w:pStyle w:val="NoSpacing"/>
        <w:numPr>
          <w:ilvl w:val="0"/>
          <w:numId w:val="31"/>
        </w:numPr>
        <w:jc w:val="both"/>
        <w:rPr>
          <w:rFonts w:ascii="Calibri" w:hAnsi="Calibri" w:cs="Calibri"/>
        </w:rPr>
      </w:pPr>
      <w:r w:rsidRPr="00A540FB">
        <w:t>Personal Safety and Security Tips</w:t>
      </w:r>
      <w:r>
        <w:t xml:space="preserve">, </w:t>
      </w:r>
      <w:r w:rsidRPr="00A540FB">
        <w:t>practical advice on maintaining personal security within the building and local area.</w:t>
      </w:r>
    </w:p>
    <w:p w14:paraId="33441882"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Repairs and Maintenance Reporting</w:t>
      </w:r>
      <w:r>
        <w:t xml:space="preserve">, </w:t>
      </w:r>
      <w:r w:rsidRPr="00A540FB">
        <w:t xml:space="preserve">instructions on how to report urgent and non-urgent </w:t>
      </w:r>
      <w:r w:rsidRPr="00A540FB">
        <w:lastRenderedPageBreak/>
        <w:t>repairs, including use of the online reporting portal.</w:t>
      </w:r>
    </w:p>
    <w:p w14:paraId="566D0C2A"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Recycling and Waste Guidance</w:t>
      </w:r>
      <w:r>
        <w:t xml:space="preserve">, </w:t>
      </w:r>
      <w:r w:rsidRPr="00A540FB">
        <w:t>information on correct waste segregation, bin collection days, and sustainability practices.</w:t>
      </w:r>
    </w:p>
    <w:p w14:paraId="30789867"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Tenancy Support and Wellbeing Resources</w:t>
      </w:r>
      <w:r>
        <w:t xml:space="preserve">, </w:t>
      </w:r>
      <w:r w:rsidRPr="00A540FB">
        <w:t xml:space="preserve">details on how to access wellbeing support, including contact information for </w:t>
      </w:r>
      <w:proofErr w:type="spellStart"/>
      <w:r w:rsidRPr="00A540FB">
        <w:t>Unipol’s</w:t>
      </w:r>
      <w:proofErr w:type="spellEnd"/>
      <w:r w:rsidRPr="00A540FB">
        <w:t xml:space="preserve"> tenancy support team and links to mental health resources.</w:t>
      </w:r>
    </w:p>
    <w:p w14:paraId="1D7B6589"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Wi-Fi Connection Instructions</w:t>
      </w:r>
      <w:r>
        <w:t xml:space="preserve">, </w:t>
      </w:r>
      <w:r w:rsidRPr="00A540FB">
        <w:t>step-by-step guidance for connecting to ASK4 Wi-Fi.</w:t>
      </w:r>
    </w:p>
    <w:p w14:paraId="21F30280"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Post and Parcel Deliveries</w:t>
      </w:r>
      <w:r>
        <w:t xml:space="preserve">, </w:t>
      </w:r>
      <w:r w:rsidRPr="00A540FB">
        <w:t>advice on receiving and collecting mail and packages securely.</w:t>
      </w:r>
    </w:p>
    <w:p w14:paraId="02B3B827"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Appliance ‘How-To’ Videos</w:t>
      </w:r>
      <w:r>
        <w:t xml:space="preserve">, </w:t>
      </w:r>
      <w:r w:rsidRPr="00A540FB">
        <w:t>quick tutorials for operating household appliances safely and efficiently.</w:t>
      </w:r>
    </w:p>
    <w:p w14:paraId="43AC66DE"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Recharges and Repair Costs</w:t>
      </w:r>
      <w:r>
        <w:t xml:space="preserve">, </w:t>
      </w:r>
      <w:r w:rsidRPr="00A540FB">
        <w:t>examples of charges that may apply for damage or misuse of property.</w:t>
      </w:r>
    </w:p>
    <w:p w14:paraId="47F31D0E"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Family Accommodation Information</w:t>
      </w:r>
      <w:r>
        <w:t xml:space="preserve">, </w:t>
      </w:r>
      <w:r w:rsidRPr="00A540FB">
        <w:t>local and building-specific resources for residents living in family properties.</w:t>
      </w:r>
    </w:p>
    <w:p w14:paraId="54AE7ABA"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Your Next Move</w:t>
      </w:r>
      <w:r>
        <w:t xml:space="preserve">, </w:t>
      </w:r>
      <w:r w:rsidRPr="00A540FB">
        <w:t>information on future accommodation options and special offers for returning tenants.</w:t>
      </w:r>
    </w:p>
    <w:p w14:paraId="44A706D7"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Student Feedback</w:t>
      </w:r>
      <w:r>
        <w:t xml:space="preserve">, </w:t>
      </w:r>
      <w:r w:rsidRPr="00A540FB">
        <w:t xml:space="preserve">links to platforms like </w:t>
      </w:r>
      <w:proofErr w:type="spellStart"/>
      <w:r w:rsidRPr="00A540FB">
        <w:t>StudentCrowd</w:t>
      </w:r>
      <w:proofErr w:type="spellEnd"/>
      <w:r w:rsidRPr="00A540FB">
        <w:t xml:space="preserve"> for reviewing accommodation and sharing experiences.</w:t>
      </w:r>
    </w:p>
    <w:p w14:paraId="56BE34B4" w14:textId="77777777" w:rsidR="002308FF" w:rsidRPr="00A540FB" w:rsidRDefault="002308FF" w:rsidP="002308FF">
      <w:pPr>
        <w:pStyle w:val="ListParagraph"/>
        <w:widowControl w:val="0"/>
        <w:numPr>
          <w:ilvl w:val="0"/>
          <w:numId w:val="31"/>
        </w:numPr>
        <w:overflowPunct w:val="0"/>
        <w:autoSpaceDE w:val="0"/>
        <w:autoSpaceDN w:val="0"/>
        <w:adjustRightInd w:val="0"/>
        <w:spacing w:after="0" w:line="240" w:lineRule="auto"/>
        <w:jc w:val="both"/>
        <w:textAlignment w:val="baseline"/>
      </w:pPr>
      <w:r w:rsidRPr="00A540FB">
        <w:t>Social Media Updates</w:t>
      </w:r>
      <w:r>
        <w:t xml:space="preserve">, </w:t>
      </w:r>
      <w:r w:rsidRPr="00A540FB">
        <w:t>links to Unipol Housing’s social media channels for updates on events, competitions, and housing advice.</w:t>
      </w:r>
    </w:p>
    <w:p w14:paraId="3DC5A20B" w14:textId="77777777" w:rsidR="0049282A" w:rsidRDefault="0049282A" w:rsidP="0053321A">
      <w:pPr>
        <w:jc w:val="both"/>
        <w:rPr>
          <w:rFonts w:ascii="Calibri" w:hAnsi="Calibri" w:cs="Calibri"/>
        </w:rPr>
      </w:pPr>
    </w:p>
    <w:p w14:paraId="7AF737D9" w14:textId="3EE2B749" w:rsidR="002308FF" w:rsidRPr="002308FF" w:rsidRDefault="002308FF" w:rsidP="002308FF">
      <w:pPr>
        <w:jc w:val="both"/>
        <w:rPr>
          <w:rFonts w:cstheme="minorHAnsi"/>
        </w:rPr>
      </w:pPr>
      <w:r w:rsidRPr="00A540FB">
        <w:rPr>
          <w:rFonts w:cstheme="minorHAnsi"/>
        </w:rPr>
        <w:t xml:space="preserve">These QR codes provide students with 24/7 access to key resources, helping them to manage their tenancy, maintain safety, and engage positively with the </w:t>
      </w:r>
      <w:r>
        <w:rPr>
          <w:rFonts w:cstheme="minorHAnsi"/>
        </w:rPr>
        <w:t>One Mill Street</w:t>
      </w:r>
      <w:r w:rsidRPr="00A540FB">
        <w:rPr>
          <w:rFonts w:cstheme="minorHAnsi"/>
        </w:rPr>
        <w:t xml:space="preserve"> community.</w:t>
      </w:r>
    </w:p>
    <w:p w14:paraId="54B46EE5" w14:textId="1A9E40CA" w:rsidR="002308FF" w:rsidRDefault="002308FF" w:rsidP="002308FF">
      <w:pPr>
        <w:jc w:val="both"/>
        <w:rPr>
          <w:rFonts w:cstheme="minorHAnsi"/>
        </w:rPr>
      </w:pPr>
      <w:r w:rsidRPr="00AA56B0">
        <w:rPr>
          <w:rFonts w:cstheme="minorHAnsi"/>
        </w:rPr>
        <w:t xml:space="preserve">Residents will be informed about the safety of their building and our compliance with all mandatory requirements. They will be made aware of our clear complaints procedure, enabling them to raise concerns easily and hold accountable persons responsible, with unresolved complaints escalated to the Building Safety Regulator (BSR). Details of the escalation process, including response procedures and timescales, will also be provided. Residents have new legal duties to support building safety: avoiding actions that create significant risks, not interfering with safety items, and responding to reasonable information requests from accountable persons. </w:t>
      </w:r>
    </w:p>
    <w:p w14:paraId="069DCD70" w14:textId="290F302B" w:rsidR="002308FF" w:rsidRDefault="002308FF" w:rsidP="002308FF">
      <w:pPr>
        <w:jc w:val="both"/>
        <w:rPr>
          <w:rFonts w:ascii="Calibri" w:hAnsi="Calibri" w:cs="Calibri"/>
        </w:rPr>
      </w:pPr>
      <w:r w:rsidRPr="00AA56B0">
        <w:rPr>
          <w:rFonts w:cstheme="minorHAnsi"/>
        </w:rPr>
        <w:t>They are also encouraged to help maintain safety by promptly reporting any structural or fire safety issues through the designated reporting channels.</w:t>
      </w:r>
    </w:p>
    <w:p w14:paraId="435E6792" w14:textId="77777777" w:rsidR="002308FF" w:rsidRPr="002E5D8A" w:rsidRDefault="002308FF" w:rsidP="002308FF">
      <w:pPr>
        <w:pStyle w:val="Heading3"/>
        <w:jc w:val="both"/>
      </w:pPr>
      <w:r w:rsidRPr="002E5D8A">
        <w:t>When residents move into the building, they'll receive:</w:t>
      </w:r>
    </w:p>
    <w:p w14:paraId="17B81F10" w14:textId="570A4BBE" w:rsidR="002308FF" w:rsidRDefault="002308FF" w:rsidP="002308FF">
      <w:pPr>
        <w:pStyle w:val="NoSpacing"/>
        <w:numPr>
          <w:ilvl w:val="0"/>
          <w:numId w:val="33"/>
        </w:numPr>
        <w:jc w:val="both"/>
      </w:pPr>
      <w:r>
        <w:t>Fire safety and evacuation strategy.</w:t>
      </w:r>
    </w:p>
    <w:p w14:paraId="0D8C662F" w14:textId="410889EC" w:rsidR="002308FF" w:rsidRDefault="002308FF" w:rsidP="002308FF">
      <w:pPr>
        <w:pStyle w:val="NoSpacing"/>
        <w:numPr>
          <w:ilvl w:val="0"/>
          <w:numId w:val="33"/>
        </w:numPr>
        <w:jc w:val="both"/>
      </w:pPr>
      <w:r>
        <w:t>Evacuation routes and assembly point location.</w:t>
      </w:r>
    </w:p>
    <w:p w14:paraId="5E38C37B" w14:textId="7F9FEAA9" w:rsidR="002308FF" w:rsidRDefault="002308FF" w:rsidP="002308FF">
      <w:pPr>
        <w:pStyle w:val="NoSpacing"/>
        <w:numPr>
          <w:ilvl w:val="0"/>
          <w:numId w:val="33"/>
        </w:numPr>
        <w:jc w:val="both"/>
      </w:pPr>
      <w:r>
        <w:t>Fire door and smoke detector guidance.</w:t>
      </w:r>
    </w:p>
    <w:p w14:paraId="42B03E8B" w14:textId="34FA63FC" w:rsidR="002308FF" w:rsidRDefault="002308FF" w:rsidP="002308FF">
      <w:pPr>
        <w:pStyle w:val="NoSpacing"/>
        <w:numPr>
          <w:ilvl w:val="0"/>
          <w:numId w:val="33"/>
        </w:numPr>
        <w:jc w:val="both"/>
      </w:pPr>
      <w:r>
        <w:t>Prohibited activities (smoking, vaping, open flames).</w:t>
      </w:r>
    </w:p>
    <w:p w14:paraId="7E5C33CF" w14:textId="04DA8781" w:rsidR="002308FF" w:rsidRDefault="002308FF" w:rsidP="002308FF">
      <w:pPr>
        <w:pStyle w:val="NoSpacing"/>
        <w:numPr>
          <w:ilvl w:val="0"/>
          <w:numId w:val="33"/>
        </w:numPr>
        <w:jc w:val="both"/>
      </w:pPr>
      <w:r>
        <w:t>24/7 contact details and emergency numbers.</w:t>
      </w:r>
    </w:p>
    <w:p w14:paraId="323C79D2" w14:textId="4E8D01E1" w:rsidR="002308FF" w:rsidRDefault="002308FF" w:rsidP="002308FF">
      <w:pPr>
        <w:pStyle w:val="NoSpacing"/>
        <w:numPr>
          <w:ilvl w:val="0"/>
          <w:numId w:val="33"/>
        </w:numPr>
        <w:jc w:val="both"/>
      </w:pPr>
      <w:r>
        <w:t>How to report hazards or safety concerns.</w:t>
      </w:r>
    </w:p>
    <w:p w14:paraId="551A3D3D" w14:textId="128E006A" w:rsidR="002308FF" w:rsidRDefault="002308FF" w:rsidP="002308FF">
      <w:pPr>
        <w:pStyle w:val="NoSpacing"/>
        <w:numPr>
          <w:ilvl w:val="0"/>
          <w:numId w:val="33"/>
        </w:numPr>
        <w:jc w:val="both"/>
      </w:pPr>
      <w:r>
        <w:t>Access to PEEPs for residents needing support.</w:t>
      </w:r>
    </w:p>
    <w:p w14:paraId="5C6A7FEA" w14:textId="6CB296A8" w:rsidR="0049282A" w:rsidRDefault="002308FF" w:rsidP="002308FF">
      <w:pPr>
        <w:pStyle w:val="NoSpacing"/>
        <w:numPr>
          <w:ilvl w:val="0"/>
          <w:numId w:val="33"/>
        </w:numPr>
        <w:jc w:val="both"/>
        <w:rPr>
          <w:rFonts w:ascii="Calibri" w:hAnsi="Calibri" w:cs="Calibri"/>
        </w:rPr>
      </w:pPr>
      <w:r>
        <w:t>Access to clear, accessible building safety information.</w:t>
      </w:r>
    </w:p>
    <w:p w14:paraId="09F40106" w14:textId="77777777" w:rsidR="0049282A" w:rsidRDefault="0049282A" w:rsidP="002308FF">
      <w:pPr>
        <w:pStyle w:val="NoSpacing"/>
      </w:pPr>
    </w:p>
    <w:p w14:paraId="4F43B41A" w14:textId="678B9118" w:rsidR="002308FF" w:rsidRPr="002E5D8A" w:rsidRDefault="002308FF" w:rsidP="002308FF">
      <w:pPr>
        <w:rPr>
          <w:rFonts w:cstheme="minorHAnsi"/>
        </w:rPr>
      </w:pPr>
      <w:r w:rsidRPr="002E5D8A">
        <w:rPr>
          <w:rFonts w:cstheme="minorHAnsi"/>
        </w:rPr>
        <w:t xml:space="preserve">We'll remind them every year about what to do in the event of a fire and why fire doors are important. They will also learn about the fire detection systems in their </w:t>
      </w:r>
      <w:r>
        <w:rPr>
          <w:rFonts w:cstheme="minorHAnsi"/>
        </w:rPr>
        <w:t xml:space="preserve">flat </w:t>
      </w:r>
      <w:r w:rsidRPr="002E5D8A">
        <w:rPr>
          <w:rFonts w:cstheme="minorHAnsi"/>
        </w:rPr>
        <w:t>and how they work, including details about any sprinkler systems if relevant.</w:t>
      </w:r>
    </w:p>
    <w:p w14:paraId="27E4DF4B" w14:textId="7325BB93" w:rsidR="0049282A" w:rsidRDefault="002308FF" w:rsidP="002308FF">
      <w:pPr>
        <w:jc w:val="both"/>
        <w:rPr>
          <w:rFonts w:cstheme="minorHAnsi"/>
        </w:rPr>
      </w:pPr>
      <w:r w:rsidRPr="002E5D8A">
        <w:rPr>
          <w:rFonts w:cstheme="minorHAnsi"/>
        </w:rPr>
        <w:t xml:space="preserve">Residents are encouraged to think of their neighbours’ safety and how their actions can put others at risk. For example, don't prop open communal fire doors or leave things in hallways that might block </w:t>
      </w:r>
      <w:r w:rsidRPr="002E5D8A">
        <w:rPr>
          <w:rFonts w:cstheme="minorHAnsi"/>
        </w:rPr>
        <w:lastRenderedPageBreak/>
        <w:t xml:space="preserve">escape routes during emergencies. Smokers (including, cigarettes, cigars, vapes and e-cigarettes) should only smoke in safe areas and make sure cigarettes are completely out and properly disposed of. </w:t>
      </w:r>
      <w:r w:rsidRPr="000E650E">
        <w:rPr>
          <w:rFonts w:cstheme="minorHAnsi"/>
        </w:rPr>
        <w:t>Remember, never use barbecues or patio heaters inside the building or on</w:t>
      </w:r>
      <w:r>
        <w:rPr>
          <w:rFonts w:cstheme="minorHAnsi"/>
        </w:rPr>
        <w:t xml:space="preserve"> the roof terraces</w:t>
      </w:r>
      <w:r w:rsidRPr="000E650E">
        <w:rPr>
          <w:rFonts w:cstheme="minorHAnsi"/>
        </w:rPr>
        <w:t>.</w:t>
      </w:r>
    </w:p>
    <w:p w14:paraId="5D7327A0" w14:textId="18D01216" w:rsidR="002308FF" w:rsidRPr="002E5D8A" w:rsidRDefault="002308FF" w:rsidP="002308FF">
      <w:pPr>
        <w:jc w:val="both"/>
        <w:rPr>
          <w:rFonts w:cstheme="minorHAnsi"/>
        </w:rPr>
      </w:pPr>
      <w:r w:rsidRPr="002E5D8A">
        <w:rPr>
          <w:rFonts w:cstheme="minorHAnsi"/>
        </w:rPr>
        <w:t>We will also inform residents that under the Building Safety Act 2022, to ensure the safety of all residents, the Accountable Persons have been given the power to ensure compliance with these obligations.</w:t>
      </w:r>
    </w:p>
    <w:p w14:paraId="701E0197" w14:textId="01529AA1" w:rsidR="002308FF" w:rsidRPr="002E5D8A" w:rsidRDefault="002308FF" w:rsidP="002308FF">
      <w:pPr>
        <w:jc w:val="both"/>
        <w:rPr>
          <w:rFonts w:cstheme="minorHAnsi"/>
        </w:rPr>
      </w:pPr>
      <w:r w:rsidRPr="002E5D8A">
        <w:rPr>
          <w:rFonts w:cstheme="minorHAnsi"/>
        </w:rPr>
        <w:t>If a resident does not meet their obligations, the Accountable Person can issue a contravention notice. An accountable person may also require access to a residents’ premises, strictly to fulfil their duties relating to building safety or to determine whether a residents’ duty has been contravened.</w:t>
      </w:r>
    </w:p>
    <w:p w14:paraId="2E073910" w14:textId="5902D4A6" w:rsidR="002308FF" w:rsidRPr="002E5D8A" w:rsidRDefault="002308FF" w:rsidP="002308FF">
      <w:pPr>
        <w:jc w:val="both"/>
        <w:rPr>
          <w:rFonts w:cstheme="minorHAnsi"/>
        </w:rPr>
      </w:pPr>
      <w:r w:rsidRPr="002E5D8A">
        <w:rPr>
          <w:rFonts w:cstheme="minorHAnsi"/>
        </w:rPr>
        <w:t>The Accountable Persons will be proportionate in ensuring residents’ compliance with their duties. However, if a resident does not agree with the Accountable Person’s use of a contravention notice or request for access they can refuse to comply.</w:t>
      </w:r>
    </w:p>
    <w:p w14:paraId="307D36DA" w14:textId="5CA4CD0E" w:rsidR="002308FF" w:rsidRPr="002E5D8A" w:rsidRDefault="002308FF" w:rsidP="002308FF">
      <w:pPr>
        <w:jc w:val="both"/>
        <w:rPr>
          <w:rFonts w:cstheme="minorHAnsi"/>
        </w:rPr>
      </w:pPr>
      <w:r w:rsidRPr="002E5D8A">
        <w:rPr>
          <w:rFonts w:cstheme="minorHAnsi"/>
        </w:rPr>
        <w:t>If the Accountable Person applies to the County Court, the resident will be able to set out their position to an independent judge. They are also able to formally raise an issue concerning the Accountable Person’s actions through the Accountable Person’s complaints process and escalate it to the Building Safety Regulator.</w:t>
      </w:r>
    </w:p>
    <w:p w14:paraId="0991414C" w14:textId="395B74D8" w:rsidR="002308FF" w:rsidRPr="002E5D8A" w:rsidRDefault="002308FF" w:rsidP="002308FF">
      <w:pPr>
        <w:jc w:val="both"/>
        <w:rPr>
          <w:rFonts w:cstheme="minorHAnsi"/>
        </w:rPr>
      </w:pPr>
      <w:r w:rsidRPr="002E5D8A">
        <w:rPr>
          <w:rFonts w:cstheme="minorHAnsi"/>
        </w:rPr>
        <w:t>In line with best practice, this information will be made available to all leaseholders and residents of the building through the implementation of this engagement strategy, including all necessary fire safety information relevant to the building.</w:t>
      </w:r>
    </w:p>
    <w:p w14:paraId="2482C565" w14:textId="049E4562" w:rsidR="002308FF" w:rsidRPr="002E5D8A" w:rsidRDefault="002308FF" w:rsidP="002308FF">
      <w:pPr>
        <w:jc w:val="both"/>
        <w:rPr>
          <w:rFonts w:cstheme="minorHAnsi"/>
        </w:rPr>
      </w:pPr>
      <w:r w:rsidRPr="000E650E">
        <w:rPr>
          <w:rFonts w:cstheme="minorHAnsi"/>
        </w:rPr>
        <w:t xml:space="preserve">Information </w:t>
      </w:r>
      <w:r>
        <w:rPr>
          <w:rFonts w:cstheme="minorHAnsi"/>
        </w:rPr>
        <w:t>can</w:t>
      </w:r>
      <w:r w:rsidRPr="000E650E">
        <w:rPr>
          <w:rFonts w:cstheme="minorHAnsi"/>
        </w:rPr>
        <w:t xml:space="preserve"> be</w:t>
      </w:r>
      <w:r>
        <w:rPr>
          <w:rFonts w:cstheme="minorHAnsi"/>
        </w:rPr>
        <w:t xml:space="preserve"> made</w:t>
      </w:r>
      <w:r w:rsidRPr="000E650E">
        <w:rPr>
          <w:rFonts w:cstheme="minorHAnsi"/>
        </w:rPr>
        <w:t xml:space="preserve"> available in multiple languages in a variety of fonts and contrasts to ensure maximised accessibility. Audio, Graphics and images </w:t>
      </w:r>
      <w:r>
        <w:rPr>
          <w:rFonts w:cstheme="minorHAnsi"/>
        </w:rPr>
        <w:t>can</w:t>
      </w:r>
      <w:r w:rsidRPr="000E650E">
        <w:rPr>
          <w:rFonts w:cstheme="minorHAnsi"/>
        </w:rPr>
        <w:t xml:space="preserve"> be used to support the information provided to residents concerning fire safety matters</w:t>
      </w:r>
      <w:r>
        <w:rPr>
          <w:rFonts w:cstheme="minorHAnsi"/>
        </w:rPr>
        <w:t xml:space="preserve"> where required</w:t>
      </w:r>
      <w:r w:rsidRPr="000E650E">
        <w:rPr>
          <w:rFonts w:cstheme="minorHAnsi"/>
        </w:rPr>
        <w:t>.</w:t>
      </w:r>
      <w:r w:rsidRPr="002E5D8A">
        <w:rPr>
          <w:rFonts w:cstheme="minorHAnsi"/>
        </w:rPr>
        <w:t xml:space="preserve"> </w:t>
      </w:r>
    </w:p>
    <w:p w14:paraId="6966E310" w14:textId="7A17C75B" w:rsidR="002308FF" w:rsidRDefault="002308FF" w:rsidP="002308FF">
      <w:pPr>
        <w:jc w:val="both"/>
      </w:pPr>
      <w:r w:rsidRPr="002E5D8A">
        <w:rPr>
          <w:rFonts w:cstheme="minorHAnsi"/>
        </w:rPr>
        <w:t xml:space="preserve">Information on how to access this information will be displayed in the entrance areas of the building, including QR codes, website details and contact details for all key contacts. There is also extensive information available from the local Fire and Rescue Service at </w:t>
      </w:r>
      <w:hyperlink r:id="rId21" w:history="1">
        <w:r w:rsidRPr="004C1B90">
          <w:rPr>
            <w:rStyle w:val="Hyperlink"/>
            <w:rFonts w:cstheme="minorHAnsi"/>
          </w:rPr>
          <w:t>https://www.westyorksfire.gov.uk/</w:t>
        </w:r>
      </w:hyperlink>
    </w:p>
    <w:p w14:paraId="3DF55A55" w14:textId="77777777" w:rsidR="002308FF" w:rsidRDefault="002308FF" w:rsidP="002308FF">
      <w:pPr>
        <w:pStyle w:val="NoSpacing"/>
      </w:pPr>
    </w:p>
    <w:p w14:paraId="37356FCF" w14:textId="77777777" w:rsidR="00D45845" w:rsidRDefault="00D45845" w:rsidP="002308FF">
      <w:pPr>
        <w:pStyle w:val="NoSpacing"/>
      </w:pPr>
    </w:p>
    <w:p w14:paraId="1B4CEC4E" w14:textId="77777777" w:rsidR="00D45845" w:rsidRDefault="00D45845" w:rsidP="002308FF">
      <w:pPr>
        <w:pStyle w:val="NoSpacing"/>
      </w:pPr>
    </w:p>
    <w:p w14:paraId="62635D51" w14:textId="77777777" w:rsidR="00D45845" w:rsidRDefault="00D45845" w:rsidP="002308FF">
      <w:pPr>
        <w:pStyle w:val="NoSpacing"/>
      </w:pPr>
    </w:p>
    <w:p w14:paraId="274EF169" w14:textId="77777777" w:rsidR="00D45845" w:rsidRDefault="00D45845" w:rsidP="002308FF">
      <w:pPr>
        <w:pStyle w:val="NoSpacing"/>
      </w:pPr>
    </w:p>
    <w:p w14:paraId="25BAB94F" w14:textId="77777777" w:rsidR="00D45845" w:rsidRDefault="00D45845" w:rsidP="002308FF">
      <w:pPr>
        <w:pStyle w:val="NoSpacing"/>
      </w:pPr>
    </w:p>
    <w:p w14:paraId="1AC65AB5" w14:textId="77777777" w:rsidR="00D45845" w:rsidRDefault="00D45845" w:rsidP="002308FF">
      <w:pPr>
        <w:pStyle w:val="NoSpacing"/>
      </w:pPr>
    </w:p>
    <w:p w14:paraId="029D059A" w14:textId="77777777" w:rsidR="00D45845" w:rsidRDefault="00D45845" w:rsidP="002308FF">
      <w:pPr>
        <w:pStyle w:val="NoSpacing"/>
      </w:pPr>
    </w:p>
    <w:p w14:paraId="7DC82013" w14:textId="77777777" w:rsidR="00D45845" w:rsidRDefault="00D45845" w:rsidP="002308FF">
      <w:pPr>
        <w:pStyle w:val="NoSpacing"/>
      </w:pPr>
    </w:p>
    <w:p w14:paraId="2B9334F0" w14:textId="77777777" w:rsidR="00D45845" w:rsidRDefault="00D45845" w:rsidP="002308FF">
      <w:pPr>
        <w:pStyle w:val="NoSpacing"/>
      </w:pPr>
    </w:p>
    <w:p w14:paraId="6AF2C8C6" w14:textId="77777777" w:rsidR="00D45845" w:rsidRDefault="00D45845" w:rsidP="002308FF">
      <w:pPr>
        <w:pStyle w:val="NoSpacing"/>
      </w:pPr>
    </w:p>
    <w:p w14:paraId="3BFFDDEE" w14:textId="77777777" w:rsidR="00D45845" w:rsidRDefault="00D45845" w:rsidP="002308FF">
      <w:pPr>
        <w:pStyle w:val="NoSpacing"/>
      </w:pPr>
    </w:p>
    <w:p w14:paraId="1588C733" w14:textId="77777777" w:rsidR="00D45845" w:rsidRDefault="00D45845" w:rsidP="002308FF">
      <w:pPr>
        <w:pStyle w:val="NoSpacing"/>
      </w:pPr>
    </w:p>
    <w:p w14:paraId="51C1FB31" w14:textId="77777777" w:rsidR="00D45845" w:rsidRDefault="00D45845" w:rsidP="002308FF">
      <w:pPr>
        <w:pStyle w:val="NoSpacing"/>
      </w:pPr>
    </w:p>
    <w:p w14:paraId="1DDCBF90" w14:textId="77777777" w:rsidR="00D45845" w:rsidRDefault="00D45845" w:rsidP="002308FF">
      <w:pPr>
        <w:pStyle w:val="NoSpacing"/>
      </w:pPr>
    </w:p>
    <w:p w14:paraId="7AFF07B9" w14:textId="77777777" w:rsidR="00D45845" w:rsidRDefault="00D45845" w:rsidP="002308FF">
      <w:pPr>
        <w:pStyle w:val="NoSpacing"/>
      </w:pPr>
    </w:p>
    <w:p w14:paraId="156F5CCB" w14:textId="77777777" w:rsidR="00D45845" w:rsidRDefault="00D45845" w:rsidP="002308FF">
      <w:pPr>
        <w:pStyle w:val="NoSpacing"/>
      </w:pPr>
    </w:p>
    <w:p w14:paraId="23EEC15F" w14:textId="77777777" w:rsidR="00D45845" w:rsidRDefault="00D45845" w:rsidP="002308FF">
      <w:pPr>
        <w:pStyle w:val="NoSpacing"/>
      </w:pPr>
    </w:p>
    <w:p w14:paraId="07F19C98" w14:textId="77777777" w:rsidR="00993A78" w:rsidRDefault="00993A78" w:rsidP="002308FF">
      <w:pPr>
        <w:pStyle w:val="NoSpacing"/>
      </w:pPr>
    </w:p>
    <w:p w14:paraId="2F65E5AA" w14:textId="4BAEDB22" w:rsidR="002308FF" w:rsidRDefault="002308FF" w:rsidP="002308FF">
      <w:pPr>
        <w:pStyle w:val="Heading2"/>
      </w:pPr>
      <w:r>
        <w:lastRenderedPageBreak/>
        <w:t>Decisions That We Will Consult On</w:t>
      </w:r>
    </w:p>
    <w:p w14:paraId="2D9FC892" w14:textId="77777777" w:rsidR="0049282A" w:rsidRDefault="0049282A" w:rsidP="002308FF">
      <w:pPr>
        <w:pStyle w:val="NoSpacing"/>
      </w:pPr>
    </w:p>
    <w:p w14:paraId="1D27FD0C" w14:textId="77777777" w:rsidR="002308FF" w:rsidRDefault="002308FF" w:rsidP="002308FF">
      <w:pPr>
        <w:rPr>
          <w:rFonts w:cstheme="minorHAnsi"/>
        </w:rPr>
      </w:pPr>
      <w:r w:rsidRPr="002E5D8A">
        <w:rPr>
          <w:rFonts w:cstheme="minorHAnsi"/>
        </w:rPr>
        <w:t>We recognise that residents do not want to be consulted on every decision and would rather be consulted on decisions that are relevant to them. We will target our consultations to achieve this and ensure that it is residents living in our building that are engaging with us through this strategy.</w:t>
      </w:r>
    </w:p>
    <w:p w14:paraId="61B212C9" w14:textId="77777777" w:rsidR="002308FF" w:rsidRDefault="002308FF" w:rsidP="002308FF">
      <w:pPr>
        <w:pStyle w:val="NoSpacing"/>
        <w:jc w:val="both"/>
      </w:pPr>
      <w:r>
        <w:t>This will include decisions relating to:</w:t>
      </w:r>
    </w:p>
    <w:p w14:paraId="632727EA" w14:textId="77777777" w:rsidR="00993A78" w:rsidRDefault="00993A78" w:rsidP="002308FF">
      <w:pPr>
        <w:pStyle w:val="NoSpacing"/>
        <w:jc w:val="both"/>
      </w:pPr>
    </w:p>
    <w:p w14:paraId="07879153" w14:textId="1A4A950F" w:rsidR="002308FF" w:rsidRPr="0052578D" w:rsidRDefault="002308FF" w:rsidP="002308FF">
      <w:pPr>
        <w:pStyle w:val="NoSpacing"/>
        <w:numPr>
          <w:ilvl w:val="0"/>
          <w:numId w:val="35"/>
        </w:numPr>
        <w:jc w:val="both"/>
        <w:rPr>
          <w:lang w:val="en-US"/>
        </w:rPr>
      </w:pPr>
      <w:r w:rsidRPr="0052578D">
        <w:rPr>
          <w:lang w:val="en-US"/>
        </w:rPr>
        <w:t>Fire safety measures and procedures</w:t>
      </w:r>
      <w:r>
        <w:rPr>
          <w:lang w:val="en-US"/>
        </w:rPr>
        <w:t>.</w:t>
      </w:r>
    </w:p>
    <w:p w14:paraId="76DECAA1" w14:textId="3A4514D3" w:rsidR="002308FF" w:rsidRPr="0052578D" w:rsidRDefault="002308FF" w:rsidP="002308FF">
      <w:pPr>
        <w:pStyle w:val="NoSpacing"/>
        <w:numPr>
          <w:ilvl w:val="0"/>
          <w:numId w:val="35"/>
        </w:numPr>
        <w:jc w:val="both"/>
        <w:rPr>
          <w:lang w:val="en-US"/>
        </w:rPr>
      </w:pPr>
      <w:r w:rsidRPr="0052578D">
        <w:rPr>
          <w:lang w:val="en-US"/>
        </w:rPr>
        <w:t>Building maintenance and repairs</w:t>
      </w:r>
      <w:r>
        <w:rPr>
          <w:lang w:val="en-US"/>
        </w:rPr>
        <w:t>.</w:t>
      </w:r>
    </w:p>
    <w:p w14:paraId="5C108C81" w14:textId="073CBB39" w:rsidR="002308FF" w:rsidRDefault="002308FF" w:rsidP="002308FF">
      <w:pPr>
        <w:pStyle w:val="NoSpacing"/>
        <w:numPr>
          <w:ilvl w:val="0"/>
          <w:numId w:val="35"/>
        </w:numPr>
        <w:jc w:val="both"/>
        <w:rPr>
          <w:lang w:val="en-US"/>
        </w:rPr>
      </w:pPr>
      <w:r w:rsidRPr="0052578D">
        <w:rPr>
          <w:lang w:val="en-US"/>
        </w:rPr>
        <w:t>Communication and information sharing</w:t>
      </w:r>
      <w:r>
        <w:rPr>
          <w:lang w:val="en-US"/>
        </w:rPr>
        <w:t>.</w:t>
      </w:r>
    </w:p>
    <w:p w14:paraId="3177102D" w14:textId="3FE721A5" w:rsidR="002308FF" w:rsidRPr="002308FF" w:rsidRDefault="002308FF" w:rsidP="002308FF">
      <w:pPr>
        <w:pStyle w:val="NoSpacing"/>
        <w:numPr>
          <w:ilvl w:val="0"/>
          <w:numId w:val="35"/>
        </w:numPr>
        <w:jc w:val="both"/>
        <w:rPr>
          <w:rFonts w:ascii="Calibri" w:hAnsi="Calibri" w:cs="Calibri"/>
        </w:rPr>
      </w:pPr>
      <w:r w:rsidRPr="00850E26">
        <w:rPr>
          <w:lang w:val="en-US"/>
        </w:rPr>
        <w:t>Complaint handling processes</w:t>
      </w:r>
      <w:r>
        <w:rPr>
          <w:lang w:val="en-US"/>
        </w:rPr>
        <w:t>.</w:t>
      </w:r>
    </w:p>
    <w:p w14:paraId="2D843B92" w14:textId="77777777" w:rsidR="002308FF" w:rsidRDefault="002308FF" w:rsidP="002308FF">
      <w:pPr>
        <w:pStyle w:val="NoSpacing"/>
        <w:rPr>
          <w:lang w:val="en-US"/>
        </w:rPr>
      </w:pPr>
    </w:p>
    <w:p w14:paraId="15FC9FAB" w14:textId="217AC032" w:rsidR="002308FF" w:rsidRDefault="002308FF" w:rsidP="002308FF">
      <w:pPr>
        <w:jc w:val="both"/>
        <w:rPr>
          <w:rFonts w:cstheme="minorHAnsi"/>
        </w:rPr>
      </w:pPr>
      <w:r w:rsidRPr="002E5D8A">
        <w:rPr>
          <w:rFonts w:cstheme="minorHAnsi"/>
        </w:rPr>
        <w:t>We will ensure that we consult with the residents about the days and times when works are to take place and how to mitigate disruption to residents from the proposed works. This must be done where works taking place are for a period of more than one day arising from a building safety decision and will limit access to any part of a building or otherwise cause a nuisance to residents.</w:t>
      </w:r>
    </w:p>
    <w:p w14:paraId="002E09E3" w14:textId="17860E82" w:rsidR="002308FF" w:rsidRDefault="002308FF" w:rsidP="002308FF">
      <w:pPr>
        <w:pStyle w:val="NoSpacing"/>
        <w:jc w:val="both"/>
        <w:rPr>
          <w:rFonts w:cstheme="minorHAnsi"/>
          <w:lang w:val="en-US"/>
        </w:rPr>
      </w:pPr>
      <w:r>
        <w:rPr>
          <w:rFonts w:cstheme="minorHAnsi"/>
          <w:lang w:val="en-US"/>
        </w:rPr>
        <w:t>A</w:t>
      </w:r>
      <w:r w:rsidRPr="00713283">
        <w:rPr>
          <w:rFonts w:cstheme="minorHAnsi"/>
          <w:lang w:val="en-US"/>
        </w:rPr>
        <w:t xml:space="preserve">ll residents will be provided with clear and accessible information outlining the purpose of the consultation, a summary of the </w:t>
      </w:r>
      <w:r>
        <w:rPr>
          <w:rFonts w:cstheme="minorHAnsi"/>
          <w:lang w:val="en-US"/>
        </w:rPr>
        <w:t xml:space="preserve">identified risk, </w:t>
      </w:r>
      <w:proofErr w:type="gramStart"/>
      <w:r>
        <w:rPr>
          <w:rFonts w:cstheme="minorHAnsi"/>
          <w:lang w:val="en-US"/>
        </w:rPr>
        <w:t>works</w:t>
      </w:r>
      <w:proofErr w:type="gramEnd"/>
      <w:r>
        <w:rPr>
          <w:rFonts w:cstheme="minorHAnsi"/>
          <w:lang w:val="en-US"/>
        </w:rPr>
        <w:t xml:space="preserve"> to be undertaken and any measures proposed to safeguard residents. </w:t>
      </w:r>
      <w:r w:rsidRPr="00713283">
        <w:rPr>
          <w:rFonts w:cstheme="minorHAnsi"/>
          <w:lang w:val="en-US"/>
        </w:rPr>
        <w:t xml:space="preserve">Residents will have </w:t>
      </w:r>
      <w:r w:rsidRPr="00713283">
        <w:rPr>
          <w:rFonts w:cstheme="minorHAnsi"/>
          <w:b/>
          <w:bCs/>
          <w:lang w:val="en-US"/>
        </w:rPr>
        <w:t>seven (7) days</w:t>
      </w:r>
      <w:r w:rsidRPr="00713283">
        <w:rPr>
          <w:rFonts w:cstheme="minorHAnsi"/>
          <w:lang w:val="en-US"/>
        </w:rPr>
        <w:t xml:space="preserve"> from the date of issue to review the information and provide feedback. Responses can be submitted digitally via the designated feedback form or by email to </w:t>
      </w:r>
      <w:hyperlink r:id="rId22" w:history="1">
        <w:r w:rsidRPr="00713283">
          <w:rPr>
            <w:rStyle w:val="Hyperlink"/>
            <w:rFonts w:cstheme="minorHAnsi"/>
            <w:lang w:val="en-US"/>
          </w:rPr>
          <w:t>buildingsafety@unipol.org.uk</w:t>
        </w:r>
      </w:hyperlink>
      <w:r w:rsidRPr="00713283">
        <w:rPr>
          <w:rFonts w:cstheme="minorHAnsi"/>
          <w:lang w:val="en-US"/>
        </w:rPr>
        <w:t xml:space="preserve">. All feedback will be reviewed and considered by the Principal Accountable Person before finalising the updated </w:t>
      </w:r>
      <w:r>
        <w:rPr>
          <w:rFonts w:cstheme="minorHAnsi"/>
          <w:lang w:val="en-US"/>
        </w:rPr>
        <w:t>work plan</w:t>
      </w:r>
      <w:r w:rsidRPr="00713283">
        <w:rPr>
          <w:rFonts w:cstheme="minorHAnsi"/>
          <w:lang w:val="en-US"/>
        </w:rPr>
        <w:t>. A summary of the consultation outcome and any resulting changes will be made available to all residents following the review period.</w:t>
      </w:r>
    </w:p>
    <w:p w14:paraId="1E378055" w14:textId="77777777" w:rsidR="002308FF" w:rsidRDefault="002308FF" w:rsidP="002308FF">
      <w:pPr>
        <w:pStyle w:val="NoSpacing"/>
        <w:jc w:val="both"/>
        <w:rPr>
          <w:rFonts w:cstheme="minorHAnsi"/>
          <w:lang w:val="en-US"/>
        </w:rPr>
      </w:pPr>
    </w:p>
    <w:p w14:paraId="26AA48F9" w14:textId="558BC36E" w:rsidR="002308FF" w:rsidRPr="002308FF" w:rsidRDefault="002308FF" w:rsidP="002308FF">
      <w:pPr>
        <w:rPr>
          <w:rFonts w:cstheme="minorHAnsi"/>
          <w:lang w:val="en-US"/>
        </w:rPr>
      </w:pPr>
      <w:r w:rsidRPr="00713283">
        <w:rPr>
          <w:rFonts w:cstheme="minorHAnsi"/>
          <w:lang w:val="en-US"/>
        </w:rPr>
        <w:t>This process ensures residents are meaningfully involved in building safety management and that their views are considered in compliance with the Resident Engagement Strategy requirements under the Building Safety Act 2022.</w:t>
      </w:r>
    </w:p>
    <w:p w14:paraId="6DBE4D0C" w14:textId="77777777" w:rsidR="002308FF" w:rsidRDefault="002308FF" w:rsidP="002308FF">
      <w:pPr>
        <w:pStyle w:val="NoSpacing"/>
        <w:jc w:val="both"/>
        <w:rPr>
          <w:spacing w:val="-10"/>
        </w:rPr>
      </w:pPr>
      <w:r w:rsidRPr="00074FEE">
        <w:t>We will work proactively to minimise disruption to residents during the works. This may include</w:t>
      </w:r>
      <w:r w:rsidRPr="00074FEE">
        <w:rPr>
          <w:spacing w:val="-10"/>
        </w:rPr>
        <w:t>:</w:t>
      </w:r>
    </w:p>
    <w:p w14:paraId="3E08D530" w14:textId="77777777" w:rsidR="00993A78" w:rsidRPr="00074FEE" w:rsidRDefault="00993A78" w:rsidP="002308FF">
      <w:pPr>
        <w:pStyle w:val="NoSpacing"/>
        <w:jc w:val="both"/>
        <w:rPr>
          <w:spacing w:val="-10"/>
        </w:rPr>
      </w:pPr>
    </w:p>
    <w:p w14:paraId="389EC856" w14:textId="77777777" w:rsidR="002308FF" w:rsidRPr="002E5D8A" w:rsidRDefault="002308FF" w:rsidP="002308FF">
      <w:pPr>
        <w:pStyle w:val="NoSpacing"/>
        <w:numPr>
          <w:ilvl w:val="0"/>
          <w:numId w:val="37"/>
        </w:numPr>
        <w:jc w:val="both"/>
      </w:pPr>
      <w:r w:rsidRPr="002E5D8A">
        <w:t>Scheduling works in phases to reduce the impact on residents at any one time.</w:t>
      </w:r>
    </w:p>
    <w:p w14:paraId="3E785233" w14:textId="77777777" w:rsidR="002308FF" w:rsidRPr="002E5D8A" w:rsidRDefault="002308FF" w:rsidP="002308FF">
      <w:pPr>
        <w:pStyle w:val="NoSpacing"/>
        <w:numPr>
          <w:ilvl w:val="0"/>
          <w:numId w:val="37"/>
        </w:numPr>
        <w:jc w:val="both"/>
      </w:pPr>
      <w:r w:rsidRPr="002E5D8A">
        <w:t>Implementing measures to minimise noise and dust pollution.</w:t>
      </w:r>
    </w:p>
    <w:p w14:paraId="28F648E5" w14:textId="77777777" w:rsidR="002308FF" w:rsidRPr="002E5D8A" w:rsidRDefault="002308FF" w:rsidP="002308FF">
      <w:pPr>
        <w:pStyle w:val="NoSpacing"/>
        <w:numPr>
          <w:ilvl w:val="0"/>
          <w:numId w:val="37"/>
        </w:numPr>
        <w:jc w:val="both"/>
      </w:pPr>
      <w:r w:rsidRPr="002E5D8A">
        <w:t>Providing alternative access routes where possible.</w:t>
      </w:r>
    </w:p>
    <w:p w14:paraId="0B572EEB" w14:textId="77777777" w:rsidR="002308FF" w:rsidRPr="002E5D8A" w:rsidRDefault="002308FF" w:rsidP="002308FF">
      <w:pPr>
        <w:pStyle w:val="NoSpacing"/>
        <w:numPr>
          <w:ilvl w:val="0"/>
          <w:numId w:val="37"/>
        </w:numPr>
        <w:jc w:val="both"/>
      </w:pPr>
      <w:r w:rsidRPr="002E5D8A">
        <w:t>Adjusting working hours to minimise disruption during peak times.</w:t>
      </w:r>
    </w:p>
    <w:p w14:paraId="2AAFA9EA" w14:textId="77777777" w:rsidR="002308FF" w:rsidRPr="002E5D8A" w:rsidRDefault="002308FF" w:rsidP="002308FF">
      <w:pPr>
        <w:pStyle w:val="NoSpacing"/>
        <w:numPr>
          <w:ilvl w:val="0"/>
          <w:numId w:val="37"/>
        </w:numPr>
        <w:jc w:val="both"/>
      </w:pPr>
      <w:r w:rsidRPr="002E5D8A">
        <w:t>Offering temporary relocation options for residents significantly affected by the works (where feasible).</w:t>
      </w:r>
    </w:p>
    <w:p w14:paraId="301646DB" w14:textId="77777777" w:rsidR="002308FF" w:rsidRPr="009A4035" w:rsidRDefault="002308FF" w:rsidP="00D45845">
      <w:pPr>
        <w:pStyle w:val="NoSpacing"/>
      </w:pPr>
    </w:p>
    <w:p w14:paraId="61A91905" w14:textId="77777777" w:rsidR="002308FF" w:rsidRDefault="002308FF" w:rsidP="002308FF">
      <w:pPr>
        <w:pStyle w:val="NoSpacing"/>
        <w:jc w:val="both"/>
      </w:pPr>
      <w:r w:rsidRPr="002E5D8A">
        <w:t>The following are examples of mitigation measures:</w:t>
      </w:r>
    </w:p>
    <w:p w14:paraId="0ED02160" w14:textId="77777777" w:rsidR="00993A78" w:rsidRPr="002E5D8A" w:rsidRDefault="00993A78" w:rsidP="002308FF">
      <w:pPr>
        <w:pStyle w:val="NoSpacing"/>
        <w:jc w:val="both"/>
      </w:pPr>
    </w:p>
    <w:p w14:paraId="2F31D060" w14:textId="77777777" w:rsidR="002308FF" w:rsidRPr="002E5D8A" w:rsidRDefault="002308FF" w:rsidP="002308FF">
      <w:pPr>
        <w:pStyle w:val="NoSpacing"/>
        <w:numPr>
          <w:ilvl w:val="0"/>
          <w:numId w:val="38"/>
        </w:numPr>
        <w:jc w:val="both"/>
      </w:pPr>
      <w:r w:rsidRPr="002E5D8A">
        <w:t>For noisy works: Using noise-dampening equipment, scheduling noisy works during off-peak hours, providing residents with earplugs.</w:t>
      </w:r>
    </w:p>
    <w:p w14:paraId="2513BA82" w14:textId="77777777" w:rsidR="002308FF" w:rsidRPr="002E5D8A" w:rsidRDefault="002308FF" w:rsidP="002308FF">
      <w:pPr>
        <w:pStyle w:val="NoSpacing"/>
        <w:numPr>
          <w:ilvl w:val="0"/>
          <w:numId w:val="38"/>
        </w:numPr>
        <w:jc w:val="both"/>
      </w:pPr>
      <w:r w:rsidRPr="002E5D8A">
        <w:t xml:space="preserve">For works affecting access: Providing clear signage and alternative routes, </w:t>
      </w:r>
      <w:proofErr w:type="gramStart"/>
      <w:r w:rsidRPr="002E5D8A">
        <w:t>offering assistance to</w:t>
      </w:r>
      <w:proofErr w:type="gramEnd"/>
      <w:r w:rsidRPr="002E5D8A">
        <w:t xml:space="preserve"> residents with mobility impairments.</w:t>
      </w:r>
    </w:p>
    <w:p w14:paraId="00E6D995" w14:textId="77777777" w:rsidR="002308FF" w:rsidRPr="002E5D8A" w:rsidRDefault="002308FF" w:rsidP="002308FF">
      <w:pPr>
        <w:pStyle w:val="NoSpacing"/>
        <w:numPr>
          <w:ilvl w:val="0"/>
          <w:numId w:val="38"/>
        </w:numPr>
        <w:jc w:val="both"/>
      </w:pPr>
      <w:r w:rsidRPr="002E5D8A">
        <w:t>For works generating dust: Using dust extraction systems, sealing off work areas, providing protective coverings for furniture.</w:t>
      </w:r>
    </w:p>
    <w:p w14:paraId="3335E021" w14:textId="77777777" w:rsidR="002308FF" w:rsidRPr="009A4035" w:rsidRDefault="002308FF" w:rsidP="00D45845">
      <w:pPr>
        <w:pStyle w:val="NoSpacing"/>
      </w:pPr>
    </w:p>
    <w:p w14:paraId="067D4AE0" w14:textId="7033352A" w:rsidR="002308FF" w:rsidRDefault="002308FF" w:rsidP="002308FF">
      <w:pPr>
        <w:pStyle w:val="NoSpacing"/>
        <w:jc w:val="both"/>
        <w:rPr>
          <w:rFonts w:cstheme="minorHAnsi"/>
        </w:rPr>
      </w:pPr>
      <w:r w:rsidRPr="002E5D8A">
        <w:rPr>
          <w:rFonts w:cstheme="minorHAnsi"/>
        </w:rPr>
        <w:t>We believe that open communication and collaboration with residents are crucial for the successful completion of building safety works. We are committed to working closely with residents to ensure their safety and wellbeing throughout the process.</w:t>
      </w:r>
    </w:p>
    <w:p w14:paraId="27AAC425" w14:textId="4F07D18D" w:rsidR="002308FF" w:rsidRDefault="002308FF" w:rsidP="002308FF">
      <w:pPr>
        <w:pStyle w:val="Heading3"/>
      </w:pPr>
      <w:r>
        <w:lastRenderedPageBreak/>
        <w:t>When Matter Are Urgent</w:t>
      </w:r>
    </w:p>
    <w:p w14:paraId="369B2C96" w14:textId="57CE419D" w:rsidR="002308FF" w:rsidRPr="002E5D8A" w:rsidRDefault="002308FF" w:rsidP="002308FF">
      <w:pPr>
        <w:jc w:val="both"/>
        <w:rPr>
          <w:rFonts w:cstheme="minorHAnsi"/>
        </w:rPr>
      </w:pPr>
      <w:r w:rsidRPr="002E5D8A">
        <w:rPr>
          <w:rFonts w:cstheme="minorHAnsi"/>
        </w:rPr>
        <w:t>In some circumstances (such as when the matter is urgent) it will be necessary to prioritise immediate action to protect residents.</w:t>
      </w:r>
    </w:p>
    <w:p w14:paraId="754EC5DD" w14:textId="05467654" w:rsidR="002308FF" w:rsidRPr="002308FF" w:rsidRDefault="002308FF" w:rsidP="002308FF">
      <w:pPr>
        <w:jc w:val="both"/>
        <w:rPr>
          <w:rFonts w:cstheme="minorHAnsi"/>
        </w:rPr>
      </w:pPr>
      <w:r w:rsidRPr="002E5D8A">
        <w:rPr>
          <w:rFonts w:cstheme="minorHAnsi"/>
        </w:rPr>
        <w:t xml:space="preserve">Typical scenarios necessitating this approach include, but are not limited to, active fires, critical fire system failures, signs of imminent structural collapse, and gas leaks. </w:t>
      </w:r>
    </w:p>
    <w:p w14:paraId="45FF1E1E" w14:textId="0E98B770" w:rsidR="002308FF" w:rsidRDefault="002308FF" w:rsidP="002308FF">
      <w:pPr>
        <w:jc w:val="both"/>
        <w:rPr>
          <w:rFonts w:cstheme="minorHAnsi"/>
        </w:rPr>
      </w:pPr>
      <w:r w:rsidRPr="002E5D8A">
        <w:rPr>
          <w:rFonts w:cstheme="minorHAnsi"/>
        </w:rPr>
        <w:t>In such emergencies, our primary response will involve activating our pre-established emergency protocols, including immediate evacuation, if necessary, isolation of affected areas, and deployment of qualified contractors for emergency repairs. While consultation before these actions is not feasible, we commit to informing residents as quickly as possible following any urgent intervention, providing clear details of the situation, the measures taken, and any subsequent steps. We will maintain close liaison with relevant authorities, and comprehensive records of all actions will be kept for transparency and accountability. Regular reviews of our emergency response plan and testing of safety systems will be conducted to ensure ongoing preparedness.</w:t>
      </w:r>
    </w:p>
    <w:p w14:paraId="3646DF9E" w14:textId="77777777" w:rsidR="002308FF" w:rsidRPr="002E5D8A" w:rsidRDefault="002308FF" w:rsidP="002308FF">
      <w:pPr>
        <w:jc w:val="both"/>
        <w:rPr>
          <w:rFonts w:cstheme="minorHAnsi"/>
        </w:rPr>
      </w:pPr>
      <w:r w:rsidRPr="002E5D8A">
        <w:rPr>
          <w:rFonts w:cstheme="minorHAnsi"/>
        </w:rPr>
        <w:t>We are committed to increasing engagement with all residents of this building and will not use the views of engaged residents from other buildings as substitutes for this authentic customer voice. It is obvious that other residents will not understand the experiences of living in this specific building, therefore cannot genuinely represent our residents.</w:t>
      </w:r>
    </w:p>
    <w:p w14:paraId="246F7876" w14:textId="77777777" w:rsidR="002308FF" w:rsidRDefault="002308FF" w:rsidP="002308FF">
      <w:pPr>
        <w:pStyle w:val="NoSpacing"/>
        <w:jc w:val="both"/>
      </w:pPr>
      <w:r w:rsidRPr="002E5D8A">
        <w:t>Residents and resident groups will be involved at every phase of our decision-making processes on the services that we provide and to do this we will seek feedback at every stage. We will:</w:t>
      </w:r>
    </w:p>
    <w:p w14:paraId="78FC37BD" w14:textId="77777777" w:rsidR="001B356B" w:rsidRPr="002E5D8A" w:rsidRDefault="001B356B" w:rsidP="002308FF">
      <w:pPr>
        <w:pStyle w:val="NoSpacing"/>
        <w:jc w:val="both"/>
      </w:pPr>
    </w:p>
    <w:p w14:paraId="636CFD7D" w14:textId="77777777" w:rsidR="002308FF" w:rsidRPr="002308FF" w:rsidRDefault="002308FF" w:rsidP="002308FF">
      <w:pPr>
        <w:pStyle w:val="NoSpacing"/>
        <w:numPr>
          <w:ilvl w:val="0"/>
          <w:numId w:val="39"/>
        </w:numPr>
        <w:jc w:val="both"/>
        <w:rPr>
          <w:b/>
          <w:bCs/>
        </w:rPr>
      </w:pPr>
      <w:r w:rsidRPr="001D2E47">
        <w:t>Implement a survey and comment facility for building residents</w:t>
      </w:r>
    </w:p>
    <w:p w14:paraId="68218A04" w14:textId="3FF5BE27" w:rsidR="00D45845" w:rsidRDefault="002308FF" w:rsidP="00D45845">
      <w:pPr>
        <w:pStyle w:val="NoSpacing"/>
        <w:numPr>
          <w:ilvl w:val="0"/>
          <w:numId w:val="39"/>
        </w:numPr>
        <w:jc w:val="both"/>
      </w:pPr>
      <w:r w:rsidRPr="001D2E47">
        <w:t>Use feedback and engagement activities as information gathering opportunities and not just box-ticking exercises</w:t>
      </w:r>
      <w:r>
        <w:t xml:space="preserve">, allowing </w:t>
      </w:r>
      <w:r w:rsidRPr="001D2E47">
        <w:t>for regular updates to the strategy and building safety measures on an ongoing basis.</w:t>
      </w:r>
    </w:p>
    <w:p w14:paraId="2BB61A71" w14:textId="77777777" w:rsidR="002308FF" w:rsidRDefault="002308FF" w:rsidP="002308FF">
      <w:pPr>
        <w:pStyle w:val="NoSpacing"/>
        <w:jc w:val="both"/>
      </w:pPr>
    </w:p>
    <w:p w14:paraId="0A4D2976" w14:textId="06A77844" w:rsidR="002308FF" w:rsidRDefault="00D45845" w:rsidP="00D45845">
      <w:pPr>
        <w:pStyle w:val="Heading2"/>
      </w:pPr>
      <w:r>
        <w:t xml:space="preserve">How We Will Use Your Feedback </w:t>
      </w:r>
    </w:p>
    <w:p w14:paraId="3F292D2C" w14:textId="77777777" w:rsidR="00D45845" w:rsidRDefault="00D45845" w:rsidP="00D45845">
      <w:pPr>
        <w:pStyle w:val="NoSpacing"/>
      </w:pPr>
    </w:p>
    <w:p w14:paraId="59770E7A" w14:textId="77777777" w:rsidR="00D45845" w:rsidRPr="00162F94" w:rsidRDefault="00D45845" w:rsidP="00D45845">
      <w:pPr>
        <w:rPr>
          <w:rFonts w:cstheme="minorHAnsi"/>
        </w:rPr>
      </w:pPr>
      <w:r w:rsidRPr="00162F94">
        <w:rPr>
          <w:rFonts w:cstheme="minorHAnsi"/>
        </w:rPr>
        <w:t>We will ensure resident views are genuinely considered as part of the approach to building safety management, by using a structured approach to obtaining feedback. This will be achieved through:</w:t>
      </w:r>
    </w:p>
    <w:p w14:paraId="1C1FCC77" w14:textId="77777777" w:rsidR="00D45845" w:rsidRPr="00162F94" w:rsidRDefault="00D45845" w:rsidP="00D45845">
      <w:pPr>
        <w:pStyle w:val="NoSpacing"/>
        <w:numPr>
          <w:ilvl w:val="0"/>
          <w:numId w:val="40"/>
        </w:numPr>
        <w:rPr>
          <w:lang w:val="en-US"/>
        </w:rPr>
      </w:pPr>
      <w:r w:rsidRPr="00162F94">
        <w:rPr>
          <w:lang w:val="en-US"/>
        </w:rPr>
        <w:t>Online Maintenance Portal: Report repairs, safety issues, and general feedback (via QR code or website).</w:t>
      </w:r>
    </w:p>
    <w:p w14:paraId="0AF39FD7" w14:textId="77777777" w:rsidR="00D45845" w:rsidRPr="00162F94" w:rsidRDefault="00D45845" w:rsidP="00D45845">
      <w:pPr>
        <w:pStyle w:val="NoSpacing"/>
        <w:numPr>
          <w:ilvl w:val="0"/>
          <w:numId w:val="40"/>
        </w:numPr>
        <w:rPr>
          <w:lang w:val="en-US"/>
        </w:rPr>
      </w:pPr>
      <w:r w:rsidRPr="00162F94">
        <w:rPr>
          <w:lang w:val="en-US"/>
        </w:rPr>
        <w:t>Building Safety Webform (MOR): Submit safety concerns directly to the Compliance &amp; Facilities Team.</w:t>
      </w:r>
    </w:p>
    <w:p w14:paraId="3F47ADD5" w14:textId="77777777" w:rsidR="00D45845" w:rsidRPr="00162F94" w:rsidRDefault="00D45845" w:rsidP="00D45845">
      <w:pPr>
        <w:pStyle w:val="NoSpacing"/>
        <w:numPr>
          <w:ilvl w:val="1"/>
          <w:numId w:val="40"/>
        </w:numPr>
        <w:rPr>
          <w:lang w:val="en-US"/>
        </w:rPr>
      </w:pPr>
      <w:hyperlink r:id="rId23" w:history="1">
        <w:r w:rsidRPr="007E2FA2">
          <w:rPr>
            <w:rStyle w:val="Hyperlink"/>
            <w:lang w:val="en-US"/>
          </w:rPr>
          <w:t>buildingsafety@unipol.org.uk</w:t>
        </w:r>
      </w:hyperlink>
      <w:r w:rsidRPr="00162F94">
        <w:rPr>
          <w:lang w:val="en-US"/>
        </w:rPr>
        <w:t xml:space="preserve"> | 0113 205 34</w:t>
      </w:r>
      <w:r>
        <w:rPr>
          <w:lang w:val="en-US"/>
        </w:rPr>
        <w:t>36</w:t>
      </w:r>
    </w:p>
    <w:p w14:paraId="3BE49D18" w14:textId="77777777" w:rsidR="00D45845" w:rsidRPr="00162F94" w:rsidRDefault="00D45845" w:rsidP="00D45845">
      <w:pPr>
        <w:pStyle w:val="NoSpacing"/>
        <w:numPr>
          <w:ilvl w:val="0"/>
          <w:numId w:val="42"/>
        </w:numPr>
        <w:rPr>
          <w:lang w:val="en-US"/>
        </w:rPr>
      </w:pPr>
      <w:r w:rsidRPr="00162F94">
        <w:rPr>
          <w:lang w:val="en-US"/>
        </w:rPr>
        <w:t>Tenancy Support Email: Share wellbeing or tenancy-related feedback.</w:t>
      </w:r>
    </w:p>
    <w:p w14:paraId="4C6B7DF4" w14:textId="77777777" w:rsidR="00D45845" w:rsidRPr="00353CCA" w:rsidRDefault="00D45845" w:rsidP="00D45845">
      <w:pPr>
        <w:pStyle w:val="NoSpacing"/>
        <w:numPr>
          <w:ilvl w:val="1"/>
          <w:numId w:val="42"/>
        </w:numPr>
        <w:rPr>
          <w:lang w:val="en-US"/>
        </w:rPr>
      </w:pPr>
      <w:hyperlink r:id="rId24" w:history="1">
        <w:r w:rsidRPr="00353CCA">
          <w:rPr>
            <w:rStyle w:val="Hyperlink"/>
            <w:lang w:val="en-US"/>
          </w:rPr>
          <w:t>tenancysupport@unipol.org.uk</w:t>
        </w:r>
      </w:hyperlink>
    </w:p>
    <w:p w14:paraId="52CBEA7B" w14:textId="77777777" w:rsidR="00D45845" w:rsidRPr="00162F94" w:rsidRDefault="00D45845" w:rsidP="00D45845">
      <w:pPr>
        <w:pStyle w:val="NoSpacing"/>
        <w:numPr>
          <w:ilvl w:val="0"/>
          <w:numId w:val="41"/>
        </w:numPr>
        <w:rPr>
          <w:lang w:val="en-US"/>
        </w:rPr>
      </w:pPr>
      <w:r w:rsidRPr="00162F94">
        <w:rPr>
          <w:lang w:val="en-US"/>
        </w:rPr>
        <w:t>On-site Building Team: Provide feedback in person to Building Manager or reception staff.</w:t>
      </w:r>
    </w:p>
    <w:p w14:paraId="73EF5FA6" w14:textId="77777777" w:rsidR="00D45845" w:rsidRPr="00162F94" w:rsidRDefault="00D45845" w:rsidP="00D45845">
      <w:pPr>
        <w:pStyle w:val="NoSpacing"/>
        <w:numPr>
          <w:ilvl w:val="0"/>
          <w:numId w:val="41"/>
        </w:numPr>
        <w:rPr>
          <w:lang w:val="en-US"/>
        </w:rPr>
      </w:pPr>
      <w:r w:rsidRPr="00162F94">
        <w:rPr>
          <w:lang w:val="en-US"/>
        </w:rPr>
        <w:t>24/7 Contact Line – report urgent issues or give feedback at any time.</w:t>
      </w:r>
    </w:p>
    <w:p w14:paraId="413563E2" w14:textId="77777777" w:rsidR="00D45845" w:rsidRPr="00353CCA" w:rsidRDefault="00D45845" w:rsidP="00D45845">
      <w:pPr>
        <w:pStyle w:val="NoSpacing"/>
        <w:numPr>
          <w:ilvl w:val="1"/>
          <w:numId w:val="41"/>
        </w:numPr>
        <w:rPr>
          <w:lang w:val="en-US"/>
        </w:rPr>
      </w:pPr>
      <w:r w:rsidRPr="00353CCA">
        <w:rPr>
          <w:lang w:val="en-US"/>
        </w:rPr>
        <w:t>0300 373 2830</w:t>
      </w:r>
    </w:p>
    <w:p w14:paraId="3845A341" w14:textId="77777777" w:rsidR="00D45845" w:rsidRPr="00162F94" w:rsidRDefault="00D45845" w:rsidP="00D45845">
      <w:pPr>
        <w:pStyle w:val="NoSpacing"/>
        <w:numPr>
          <w:ilvl w:val="0"/>
          <w:numId w:val="41"/>
        </w:numPr>
        <w:rPr>
          <w:lang w:val="en-US"/>
        </w:rPr>
      </w:pPr>
      <w:r w:rsidRPr="00162F94">
        <w:rPr>
          <w:lang w:val="en-US"/>
        </w:rPr>
        <w:t>Resident Engagement Activities: Consultations and updates in line with the Building Safety Act 2022.</w:t>
      </w:r>
    </w:p>
    <w:p w14:paraId="6294B965" w14:textId="77777777" w:rsidR="00D45845" w:rsidRPr="00162F94" w:rsidRDefault="00D45845" w:rsidP="00D45845">
      <w:pPr>
        <w:pStyle w:val="NoSpacing"/>
        <w:numPr>
          <w:ilvl w:val="0"/>
          <w:numId w:val="41"/>
        </w:numPr>
        <w:rPr>
          <w:lang w:val="en-US"/>
        </w:rPr>
      </w:pPr>
      <w:r w:rsidRPr="00162F94">
        <w:rPr>
          <w:lang w:val="en-US"/>
        </w:rPr>
        <w:t>Move-in / Move-out Surveys: Comments on condition, induction, and service.</w:t>
      </w:r>
    </w:p>
    <w:p w14:paraId="7E994E26" w14:textId="77777777" w:rsidR="00D45845" w:rsidRPr="00162F94" w:rsidRDefault="00D45845" w:rsidP="00D45845">
      <w:pPr>
        <w:pStyle w:val="NoSpacing"/>
        <w:numPr>
          <w:ilvl w:val="0"/>
          <w:numId w:val="41"/>
        </w:numPr>
        <w:rPr>
          <w:lang w:val="en-US"/>
        </w:rPr>
      </w:pPr>
      <w:proofErr w:type="spellStart"/>
      <w:r w:rsidRPr="00162F94">
        <w:rPr>
          <w:lang w:val="en-US"/>
        </w:rPr>
        <w:t>StudentCrowd</w:t>
      </w:r>
      <w:proofErr w:type="spellEnd"/>
      <w:r w:rsidRPr="00162F94">
        <w:rPr>
          <w:lang w:val="en-US"/>
        </w:rPr>
        <w:t xml:space="preserve"> Reviews: Public platform for sharing renting experiences.</w:t>
      </w:r>
    </w:p>
    <w:p w14:paraId="5A580EAD" w14:textId="77777777" w:rsidR="00D45845" w:rsidRPr="00162F94" w:rsidRDefault="00D45845" w:rsidP="00D45845">
      <w:pPr>
        <w:pStyle w:val="NoSpacing"/>
        <w:numPr>
          <w:ilvl w:val="0"/>
          <w:numId w:val="41"/>
        </w:numPr>
        <w:rPr>
          <w:lang w:val="en-US"/>
        </w:rPr>
      </w:pPr>
      <w:r w:rsidRPr="00162F94">
        <w:rPr>
          <w:lang w:val="en-US"/>
        </w:rPr>
        <w:t>PEEP Consultation: Feedback from residents needing additional support or accessibility adjustments.</w:t>
      </w:r>
    </w:p>
    <w:p w14:paraId="19F24D9B" w14:textId="77777777" w:rsidR="00D45845" w:rsidRDefault="00D45845" w:rsidP="00D45845"/>
    <w:p w14:paraId="1C488FC0" w14:textId="18E6FBE6" w:rsidR="00D45845" w:rsidRDefault="00D45845" w:rsidP="00D45845">
      <w:pPr>
        <w:jc w:val="both"/>
        <w:rPr>
          <w:rFonts w:cstheme="minorHAnsi"/>
        </w:rPr>
      </w:pPr>
      <w:r w:rsidRPr="00162F94">
        <w:rPr>
          <w:rFonts w:cstheme="minorHAnsi"/>
        </w:rPr>
        <w:lastRenderedPageBreak/>
        <w:t xml:space="preserve">In all cases, the </w:t>
      </w:r>
      <w:r>
        <w:rPr>
          <w:rFonts w:cstheme="minorHAnsi"/>
        </w:rPr>
        <w:t xml:space="preserve">building management team, supported by the Operations Manager and the Health, Safety and Compliance Manager, </w:t>
      </w:r>
      <w:r w:rsidRPr="00162F94">
        <w:rPr>
          <w:rFonts w:cstheme="minorHAnsi"/>
        </w:rPr>
        <w:t>will meet and discuss the feedback and how it can be adopted into the existing plan. We will then share details of the decision using our "You Said, We Did" approach, clearly communicating how resident feedback has led to tangible changes or improvements.</w:t>
      </w:r>
    </w:p>
    <w:p w14:paraId="3B3A2B5A" w14:textId="3AD43C48" w:rsidR="00D45845" w:rsidRDefault="00D45845" w:rsidP="00D45845">
      <w:pPr>
        <w:pStyle w:val="Heading3"/>
      </w:pPr>
      <w:r>
        <w:t>Privacy Notice (Building Safety Information)</w:t>
      </w:r>
    </w:p>
    <w:p w14:paraId="72072678" w14:textId="77777777" w:rsidR="00D45845" w:rsidRPr="005A1E67" w:rsidRDefault="00D45845" w:rsidP="00D45845">
      <w:pPr>
        <w:jc w:val="both"/>
        <w:rPr>
          <w:rFonts w:cstheme="minorHAnsi"/>
          <w:lang w:val="en-US"/>
        </w:rPr>
      </w:pPr>
      <w:r w:rsidRPr="005A1E67">
        <w:rPr>
          <w:rFonts w:cstheme="minorHAnsi"/>
          <w:lang w:val="en-US"/>
        </w:rPr>
        <w:t xml:space="preserve">To keep everyone safe, Unipol Student Homes collects and uses limited personal data (such as your name, contact details, room number, and any support needs) for building safety and engagement. This may include information from your PEEP, </w:t>
      </w:r>
      <w:r>
        <w:rPr>
          <w:rFonts w:cstheme="minorHAnsi"/>
          <w:lang w:val="en-US"/>
        </w:rPr>
        <w:t>S</w:t>
      </w:r>
      <w:r w:rsidRPr="005A1E67">
        <w:rPr>
          <w:rFonts w:cstheme="minorHAnsi"/>
          <w:lang w:val="en-US"/>
        </w:rPr>
        <w:t>tarRez profile, or feedback.</w:t>
      </w:r>
    </w:p>
    <w:p w14:paraId="4210E085" w14:textId="77777777" w:rsidR="00D45845" w:rsidRDefault="00D45845" w:rsidP="00D45845">
      <w:pPr>
        <w:pStyle w:val="NoSpacing"/>
        <w:rPr>
          <w:lang w:val="en-US"/>
        </w:rPr>
      </w:pPr>
      <w:r w:rsidRPr="005A1E67">
        <w:rPr>
          <w:lang w:val="en-US"/>
        </w:rPr>
        <w:t>We use this information to:</w:t>
      </w:r>
    </w:p>
    <w:p w14:paraId="3DF1CF8D" w14:textId="77777777" w:rsidR="00993A78" w:rsidRPr="005A1E67" w:rsidRDefault="00993A78" w:rsidP="00D45845">
      <w:pPr>
        <w:pStyle w:val="NoSpacing"/>
        <w:rPr>
          <w:lang w:val="en-US"/>
        </w:rPr>
      </w:pPr>
    </w:p>
    <w:p w14:paraId="1C8227DC" w14:textId="77777777" w:rsidR="00D45845" w:rsidRPr="00E97F72" w:rsidRDefault="00D45845" w:rsidP="00D45845">
      <w:pPr>
        <w:pStyle w:val="NoSpacing"/>
        <w:numPr>
          <w:ilvl w:val="0"/>
          <w:numId w:val="45"/>
        </w:numPr>
        <w:rPr>
          <w:lang w:val="en-US"/>
        </w:rPr>
      </w:pPr>
      <w:r w:rsidRPr="00E97F72">
        <w:rPr>
          <w:lang w:val="en-US"/>
        </w:rPr>
        <w:t>Manage fire and structural safety under the Building Safety Act 2022</w:t>
      </w:r>
    </w:p>
    <w:p w14:paraId="483FD8B8" w14:textId="77777777" w:rsidR="00D45845" w:rsidRPr="00E97F72" w:rsidRDefault="00D45845" w:rsidP="00D45845">
      <w:pPr>
        <w:pStyle w:val="NoSpacing"/>
        <w:numPr>
          <w:ilvl w:val="0"/>
          <w:numId w:val="45"/>
        </w:numPr>
        <w:rPr>
          <w:lang w:val="en-US"/>
        </w:rPr>
      </w:pPr>
      <w:r w:rsidRPr="00E97F72">
        <w:rPr>
          <w:lang w:val="en-US"/>
        </w:rPr>
        <w:t>Contact you about safety updates or consultations</w:t>
      </w:r>
    </w:p>
    <w:p w14:paraId="5469F4B7" w14:textId="77777777" w:rsidR="00D45845" w:rsidRPr="00E97F72" w:rsidRDefault="00D45845" w:rsidP="00D45845">
      <w:pPr>
        <w:pStyle w:val="NoSpacing"/>
        <w:numPr>
          <w:ilvl w:val="0"/>
          <w:numId w:val="45"/>
        </w:numPr>
        <w:rPr>
          <w:lang w:val="en-US"/>
        </w:rPr>
      </w:pPr>
      <w:r w:rsidRPr="00E97F72">
        <w:rPr>
          <w:lang w:val="en-US"/>
        </w:rPr>
        <w:t>Support residents who need help in an emergency</w:t>
      </w:r>
    </w:p>
    <w:p w14:paraId="326D37F5" w14:textId="77777777" w:rsidR="00D45845" w:rsidRDefault="00D45845" w:rsidP="00D45845">
      <w:pPr>
        <w:pStyle w:val="NoSpacing"/>
        <w:rPr>
          <w:lang w:val="en-US"/>
        </w:rPr>
      </w:pPr>
    </w:p>
    <w:p w14:paraId="68BAFB3E" w14:textId="71D924FF" w:rsidR="00D45845" w:rsidRPr="00D45845" w:rsidRDefault="00D45845" w:rsidP="00D45845">
      <w:pPr>
        <w:jc w:val="both"/>
        <w:rPr>
          <w:rFonts w:cstheme="minorHAnsi"/>
          <w:lang w:val="en-US"/>
        </w:rPr>
      </w:pPr>
      <w:r w:rsidRPr="00D45845">
        <w:rPr>
          <w:rFonts w:cstheme="minorHAnsi"/>
          <w:lang w:val="en-US"/>
        </w:rPr>
        <w:t>We keep your data secure and confidential, and only share it when necessary — for example, with the Fire &amp; Rescue Service (during an emergency), the Building Safety Regulator, or trusted contractors working on safety projects.</w:t>
      </w:r>
    </w:p>
    <w:p w14:paraId="4989DA29" w14:textId="77777777" w:rsidR="00D45845" w:rsidRPr="005A1E67" w:rsidRDefault="00D45845" w:rsidP="00D45845">
      <w:pPr>
        <w:rPr>
          <w:rFonts w:cstheme="minorHAnsi"/>
          <w:lang w:val="en-US"/>
        </w:rPr>
      </w:pPr>
      <w:r w:rsidRPr="005A1E67">
        <w:rPr>
          <w:rFonts w:cstheme="minorHAnsi"/>
          <w:lang w:val="en-US"/>
        </w:rPr>
        <w:t xml:space="preserve">Your information is stored securely, kept only as long as needed, and then deleted or </w:t>
      </w:r>
      <w:proofErr w:type="spellStart"/>
      <w:r w:rsidRPr="005A1E67">
        <w:rPr>
          <w:rFonts w:cstheme="minorHAnsi"/>
          <w:lang w:val="en-US"/>
        </w:rPr>
        <w:t>anonymised</w:t>
      </w:r>
      <w:proofErr w:type="spellEnd"/>
      <w:r w:rsidRPr="005A1E67">
        <w:rPr>
          <w:rFonts w:cstheme="minorHAnsi"/>
          <w:lang w:val="en-US"/>
        </w:rPr>
        <w:t>.</w:t>
      </w:r>
    </w:p>
    <w:p w14:paraId="488331DB" w14:textId="77777777" w:rsidR="00D45845" w:rsidRPr="005A1E67" w:rsidRDefault="00D45845" w:rsidP="00D45845">
      <w:pPr>
        <w:rPr>
          <w:rFonts w:cstheme="minorHAnsi"/>
          <w:lang w:val="en-US"/>
        </w:rPr>
      </w:pPr>
    </w:p>
    <w:p w14:paraId="6C1C8C07" w14:textId="77777777" w:rsidR="00D45845" w:rsidRPr="005A1E67" w:rsidRDefault="00D45845" w:rsidP="00D45845">
      <w:pPr>
        <w:rPr>
          <w:rFonts w:cstheme="minorHAnsi"/>
          <w:lang w:val="en-US"/>
        </w:rPr>
      </w:pPr>
      <w:r w:rsidRPr="005A1E67">
        <w:rPr>
          <w:rFonts w:cstheme="minorHAnsi"/>
          <w:lang w:val="en-US"/>
        </w:rPr>
        <w:t>You have the right to see, correct or ask us to remove your data.</w:t>
      </w:r>
    </w:p>
    <w:p w14:paraId="1E34D0D8" w14:textId="77777777" w:rsidR="00D45845" w:rsidRPr="00E97F72" w:rsidRDefault="00D45845" w:rsidP="00D45845">
      <w:pPr>
        <w:pStyle w:val="ListParagraph"/>
        <w:widowControl w:val="0"/>
        <w:numPr>
          <w:ilvl w:val="0"/>
          <w:numId w:val="46"/>
        </w:numPr>
        <w:overflowPunct w:val="0"/>
        <w:autoSpaceDE w:val="0"/>
        <w:autoSpaceDN w:val="0"/>
        <w:adjustRightInd w:val="0"/>
        <w:spacing w:after="0" w:line="240" w:lineRule="auto"/>
        <w:jc w:val="both"/>
        <w:textAlignment w:val="baseline"/>
        <w:rPr>
          <w:lang w:val="en-US"/>
        </w:rPr>
      </w:pPr>
      <w:hyperlink r:id="rId25" w:history="1">
        <w:r w:rsidRPr="00E97F72">
          <w:rPr>
            <w:rStyle w:val="Hyperlink"/>
            <w:lang w:val="en-US"/>
          </w:rPr>
          <w:t>buildingsafety@unipol.org.uk</w:t>
        </w:r>
      </w:hyperlink>
    </w:p>
    <w:p w14:paraId="6B3CC250" w14:textId="77777777" w:rsidR="00D45845" w:rsidRPr="00E97F72" w:rsidRDefault="00D45845" w:rsidP="00D45845">
      <w:pPr>
        <w:pStyle w:val="ListParagraph"/>
        <w:widowControl w:val="0"/>
        <w:numPr>
          <w:ilvl w:val="0"/>
          <w:numId w:val="46"/>
        </w:numPr>
        <w:overflowPunct w:val="0"/>
        <w:autoSpaceDE w:val="0"/>
        <w:autoSpaceDN w:val="0"/>
        <w:adjustRightInd w:val="0"/>
        <w:spacing w:after="0" w:line="240" w:lineRule="auto"/>
        <w:jc w:val="both"/>
        <w:textAlignment w:val="baseline"/>
        <w:rPr>
          <w:lang w:val="en-US"/>
        </w:rPr>
      </w:pPr>
      <w:r w:rsidRPr="00E97F72">
        <w:rPr>
          <w:lang w:val="en-US"/>
        </w:rPr>
        <w:t>0113 205 3436</w:t>
      </w:r>
    </w:p>
    <w:p w14:paraId="1A3DB790" w14:textId="14F75AB8" w:rsidR="00D45845" w:rsidRDefault="00D45845" w:rsidP="00D45845">
      <w:pPr>
        <w:pStyle w:val="ListParagraph"/>
        <w:numPr>
          <w:ilvl w:val="0"/>
          <w:numId w:val="46"/>
        </w:numPr>
      </w:pPr>
      <w:r w:rsidRPr="00D45845">
        <w:rPr>
          <w:lang w:val="en-US"/>
        </w:rPr>
        <w:t xml:space="preserve">Read our full Privacy Policy at </w:t>
      </w:r>
      <w:hyperlink r:id="rId26" w:history="1">
        <w:r w:rsidRPr="00B07731">
          <w:rPr>
            <w:rStyle w:val="Hyperlink"/>
          </w:rPr>
          <w:t>https://www.unipol.org.uk/your-privacy/</w:t>
        </w:r>
      </w:hyperlink>
    </w:p>
    <w:p w14:paraId="2A625E83" w14:textId="77777777" w:rsidR="00D45845" w:rsidRDefault="00D45845" w:rsidP="00D45845"/>
    <w:p w14:paraId="3E42DE60" w14:textId="2635469E" w:rsidR="00D45845" w:rsidRDefault="00D45845" w:rsidP="00D45845">
      <w:pPr>
        <w:pStyle w:val="Heading2"/>
      </w:pPr>
      <w:r>
        <w:t>Reviewing and Improving Our Engagement</w:t>
      </w:r>
    </w:p>
    <w:p w14:paraId="6D608AF3" w14:textId="77777777" w:rsidR="00D45845" w:rsidRDefault="00D45845" w:rsidP="00D45845">
      <w:pPr>
        <w:pStyle w:val="NoSpacing"/>
      </w:pPr>
    </w:p>
    <w:p w14:paraId="1D1C917C" w14:textId="2D95809E" w:rsidR="00D45845" w:rsidRDefault="00D45845" w:rsidP="00D45845">
      <w:pPr>
        <w:jc w:val="both"/>
        <w:rPr>
          <w:rFonts w:cstheme="minorHAnsi"/>
        </w:rPr>
      </w:pPr>
      <w:r w:rsidRPr="00F94671">
        <w:rPr>
          <w:rFonts w:cstheme="minorHAnsi"/>
        </w:rPr>
        <w:t>This Resident Engagement Strategy is a living document, and its success depends on it remaining relevant and effective for you. To ensure this, we are committed to formally reviewing the strategy annually, and we will actively seek your input as part of this process. We will use dedicated feedback sessions and targeted surveys to ask specifically about our engagement methods, seeking your views on what works well and what could be improved</w:t>
      </w:r>
      <w:r>
        <w:rPr>
          <w:rFonts w:cstheme="minorHAnsi"/>
        </w:rPr>
        <w:t>.</w:t>
      </w:r>
    </w:p>
    <w:p w14:paraId="3F4C3D73" w14:textId="5B73F51A" w:rsidR="00D45845" w:rsidRDefault="00D45845" w:rsidP="00D45845">
      <w:pPr>
        <w:jc w:val="both"/>
        <w:rPr>
          <w:rFonts w:cstheme="minorHAnsi"/>
        </w:rPr>
      </w:pPr>
      <w:r>
        <w:rPr>
          <w:rFonts w:cstheme="minorHAnsi"/>
        </w:rPr>
        <w:t>S</w:t>
      </w:r>
      <w:r w:rsidRPr="00175814">
        <w:rPr>
          <w:rFonts w:cstheme="minorHAnsi"/>
        </w:rPr>
        <w:t xml:space="preserve">urveys are conducted after </w:t>
      </w:r>
      <w:proofErr w:type="gramStart"/>
      <w:r w:rsidRPr="00175814">
        <w:rPr>
          <w:rFonts w:cstheme="minorHAnsi"/>
        </w:rPr>
        <w:t>move</w:t>
      </w:r>
      <w:proofErr w:type="gramEnd"/>
      <w:r w:rsidRPr="00175814">
        <w:rPr>
          <w:rFonts w:cstheme="minorHAnsi"/>
        </w:rPr>
        <w:t xml:space="preserve"> in and before </w:t>
      </w:r>
      <w:proofErr w:type="gramStart"/>
      <w:r w:rsidRPr="00175814">
        <w:rPr>
          <w:rFonts w:cstheme="minorHAnsi"/>
        </w:rPr>
        <w:t>move</w:t>
      </w:r>
      <w:proofErr w:type="gramEnd"/>
      <w:r w:rsidRPr="00175814">
        <w:rPr>
          <w:rFonts w:cstheme="minorHAnsi"/>
        </w:rPr>
        <w:t xml:space="preserve"> out by </w:t>
      </w:r>
      <w:r>
        <w:rPr>
          <w:rFonts w:cstheme="minorHAnsi"/>
        </w:rPr>
        <w:t>the</w:t>
      </w:r>
      <w:r w:rsidRPr="00175814">
        <w:rPr>
          <w:rFonts w:cstheme="minorHAnsi"/>
        </w:rPr>
        <w:t xml:space="preserve"> marketing, building and tenancy support team. </w:t>
      </w:r>
      <w:r>
        <w:rPr>
          <w:rFonts w:cstheme="minorHAnsi"/>
        </w:rPr>
        <w:t>They</w:t>
      </w:r>
      <w:r w:rsidRPr="00175814">
        <w:rPr>
          <w:rFonts w:cstheme="minorHAnsi"/>
        </w:rPr>
        <w:t xml:space="preserve"> gather a holistic view of </w:t>
      </w:r>
      <w:r>
        <w:rPr>
          <w:rFonts w:cstheme="minorHAnsi"/>
        </w:rPr>
        <w:t>your</w:t>
      </w:r>
      <w:r w:rsidRPr="00175814">
        <w:rPr>
          <w:rFonts w:cstheme="minorHAnsi"/>
        </w:rPr>
        <w:t xml:space="preserve"> experience in the accommodation and if </w:t>
      </w:r>
      <w:r>
        <w:rPr>
          <w:rFonts w:cstheme="minorHAnsi"/>
        </w:rPr>
        <w:t>you</w:t>
      </w:r>
      <w:r w:rsidRPr="00175814">
        <w:rPr>
          <w:rFonts w:cstheme="minorHAnsi"/>
        </w:rPr>
        <w:t xml:space="preserve"> felt ‘safe and secure’. Responses are reviewed</w:t>
      </w:r>
      <w:r>
        <w:rPr>
          <w:rFonts w:cstheme="minorHAnsi"/>
        </w:rPr>
        <w:t xml:space="preserve"> on receipt,</w:t>
      </w:r>
      <w:r w:rsidRPr="00175814">
        <w:rPr>
          <w:rFonts w:cstheme="minorHAnsi"/>
        </w:rPr>
        <w:t xml:space="preserve"> and these are used to adapt processes and campaigns for the following year. </w:t>
      </w:r>
    </w:p>
    <w:p w14:paraId="6A586C39" w14:textId="6ADE45CF" w:rsidR="00D45845" w:rsidRDefault="00D45845" w:rsidP="00D45845">
      <w:pPr>
        <w:jc w:val="both"/>
        <w:rPr>
          <w:rFonts w:cstheme="minorHAnsi"/>
        </w:rPr>
      </w:pPr>
      <w:r w:rsidRPr="00F94671">
        <w:rPr>
          <w:rFonts w:cstheme="minorHAnsi"/>
        </w:rPr>
        <w:t>Your feedback will be instrumental in shaping and revising this strategy for the future, ensuring how we engage is how you want to be engaged with.</w:t>
      </w:r>
    </w:p>
    <w:p w14:paraId="26392B3B" w14:textId="77777777" w:rsidR="00D45845" w:rsidRDefault="00D45845" w:rsidP="00D45845">
      <w:pPr>
        <w:jc w:val="both"/>
        <w:rPr>
          <w:rFonts w:cstheme="minorHAnsi"/>
        </w:rPr>
      </w:pPr>
    </w:p>
    <w:p w14:paraId="730C2B33" w14:textId="77777777" w:rsidR="00D45845" w:rsidRDefault="00D45845" w:rsidP="00D45845">
      <w:pPr>
        <w:jc w:val="both"/>
        <w:rPr>
          <w:rFonts w:cstheme="minorHAnsi"/>
        </w:rPr>
      </w:pPr>
    </w:p>
    <w:p w14:paraId="651F87C5" w14:textId="77777777" w:rsidR="00D45845" w:rsidRDefault="00D45845" w:rsidP="00D45845">
      <w:pPr>
        <w:jc w:val="both"/>
        <w:rPr>
          <w:rFonts w:cstheme="minorHAnsi"/>
        </w:rPr>
      </w:pPr>
    </w:p>
    <w:p w14:paraId="291548CF" w14:textId="77777777" w:rsidR="00D45845" w:rsidRDefault="00D45845" w:rsidP="00D45845">
      <w:pPr>
        <w:jc w:val="both"/>
        <w:rPr>
          <w:rFonts w:cstheme="minorHAnsi"/>
        </w:rPr>
      </w:pPr>
    </w:p>
    <w:p w14:paraId="29CE20A6" w14:textId="0E7B4044" w:rsidR="00D45845" w:rsidRDefault="00D45845" w:rsidP="00D45845">
      <w:pPr>
        <w:pStyle w:val="Heading2"/>
      </w:pPr>
      <w:r>
        <w:lastRenderedPageBreak/>
        <w:t>Implementation and Monitoring</w:t>
      </w:r>
    </w:p>
    <w:p w14:paraId="78470797" w14:textId="77777777" w:rsidR="00D45845" w:rsidRDefault="00D45845" w:rsidP="00D45845">
      <w:pPr>
        <w:pStyle w:val="NoSpacing"/>
      </w:pPr>
    </w:p>
    <w:p w14:paraId="40ADAB55" w14:textId="6F937284" w:rsidR="00D45845" w:rsidRPr="00D45845" w:rsidRDefault="00D45845" w:rsidP="00D45845">
      <w:pPr>
        <w:jc w:val="both"/>
      </w:pPr>
      <w:r w:rsidRPr="00044FDD">
        <w:t>This Resident Engagement Strategy outlines the commitment to active and ongoing engagement with residents of this high-risk building, in line with the requirements of the Building Safety Act 2022</w:t>
      </w:r>
      <w:r>
        <w:t xml:space="preserve"> and </w:t>
      </w:r>
      <w:r w:rsidRPr="00ED5FBD">
        <w:t>The Higher-Risk Buildings (Management of Safety Risks etc) (England) Regulations 2023</w:t>
      </w:r>
      <w:r w:rsidRPr="00044FDD">
        <w:t>.</w:t>
      </w:r>
      <w:r>
        <w:t xml:space="preserve"> </w:t>
      </w:r>
      <w:r w:rsidRPr="00044FDD">
        <w:t>It details how we will involve residents in understanding and contributing to the building's safety.</w:t>
      </w:r>
    </w:p>
    <w:p w14:paraId="6192AC33" w14:textId="77777777" w:rsidR="00D45845" w:rsidRDefault="00D45845" w:rsidP="00D45845">
      <w:pPr>
        <w:jc w:val="both"/>
        <w:rPr>
          <w:rFonts w:cstheme="minorHAnsi"/>
        </w:rPr>
      </w:pPr>
      <w:r w:rsidRPr="00044FDD">
        <w:rPr>
          <w:rFonts w:cstheme="minorHAnsi"/>
        </w:rPr>
        <w:t>To ensure effective implementation of this strategy, a detailed action plan has been developed. This plan includes clear timelines for addressing each reported issue or resident concern.  Responsibilities for specific activities are clearly assigned, ensuring accountability and efficient resolution.  Key Performance Indicators (KPIs) will be utilised to monitor compliance and to maintain high performance in all aspects of building safety.  These KPIs will track:</w:t>
      </w:r>
    </w:p>
    <w:p w14:paraId="5DAA466B" w14:textId="77777777" w:rsidR="00D45845" w:rsidRPr="006663E1" w:rsidRDefault="00D45845" w:rsidP="00D45845">
      <w:pPr>
        <w:pStyle w:val="ListParagraph"/>
        <w:widowControl w:val="0"/>
        <w:numPr>
          <w:ilvl w:val="0"/>
          <w:numId w:val="47"/>
        </w:numPr>
        <w:overflowPunct w:val="0"/>
        <w:autoSpaceDE w:val="0"/>
        <w:autoSpaceDN w:val="0"/>
        <w:adjustRightInd w:val="0"/>
        <w:spacing w:after="0" w:line="240" w:lineRule="auto"/>
        <w:jc w:val="both"/>
        <w:textAlignment w:val="baseline"/>
        <w:rPr>
          <w:b/>
          <w:bCs/>
        </w:rPr>
      </w:pPr>
      <w:r w:rsidRPr="006663E1">
        <w:t>Resident participation: We will actively monitor resident involvement in engagement activities, including attendance at meetings, participation in surveys, and contributions to safety forums, to ensure Residents’ understanding of the ways they can take part and influence decisions</w:t>
      </w:r>
    </w:p>
    <w:p w14:paraId="685C5341" w14:textId="77777777" w:rsidR="00D45845" w:rsidRPr="006663E1" w:rsidRDefault="00D45845" w:rsidP="00D45845">
      <w:pPr>
        <w:pStyle w:val="ListParagraph"/>
        <w:widowControl w:val="0"/>
        <w:numPr>
          <w:ilvl w:val="0"/>
          <w:numId w:val="48"/>
        </w:numPr>
        <w:overflowPunct w:val="0"/>
        <w:autoSpaceDE w:val="0"/>
        <w:autoSpaceDN w:val="0"/>
        <w:adjustRightInd w:val="0"/>
        <w:spacing w:after="0" w:line="240" w:lineRule="auto"/>
        <w:jc w:val="both"/>
        <w:textAlignment w:val="baseline"/>
        <w:rPr>
          <w:b/>
          <w:bCs/>
        </w:rPr>
      </w:pPr>
      <w:r w:rsidRPr="006663E1">
        <w:t xml:space="preserve">Complaint management: A robust system </w:t>
      </w:r>
      <w:r w:rsidRPr="00940F12">
        <w:t>is in place to record, categorise, and monitor all resident complaints. Complaints will be acknowledged within 3 working days of receiving them and a full response will be provided within 10 days. Our Complaints data will be regularly reviewed to identify trends and areas for improvement</w:t>
      </w:r>
      <w:r w:rsidRPr="006663E1">
        <w:t>.</w:t>
      </w:r>
    </w:p>
    <w:p w14:paraId="38F2E365" w14:textId="77777777" w:rsidR="00D45845" w:rsidRPr="006663E1" w:rsidRDefault="00D45845" w:rsidP="00D45845">
      <w:pPr>
        <w:pStyle w:val="ListParagraph"/>
        <w:widowControl w:val="0"/>
        <w:numPr>
          <w:ilvl w:val="0"/>
          <w:numId w:val="48"/>
        </w:numPr>
        <w:overflowPunct w:val="0"/>
        <w:autoSpaceDE w:val="0"/>
        <w:autoSpaceDN w:val="0"/>
        <w:adjustRightInd w:val="0"/>
        <w:spacing w:after="0" w:line="240" w:lineRule="auto"/>
        <w:jc w:val="both"/>
        <w:textAlignment w:val="baseline"/>
        <w:rPr>
          <w:b/>
          <w:bCs/>
        </w:rPr>
      </w:pPr>
      <w:r w:rsidRPr="006663E1">
        <w:t>Resident satisfaction: Regular resident surveys will be conducted to gauge satisfaction with the engagement process, the support and resources provided for residents to take part, and to identify any areas where adjustments are needed.</w:t>
      </w:r>
    </w:p>
    <w:p w14:paraId="4BE427E2" w14:textId="77777777" w:rsidR="00D45845" w:rsidRDefault="00D45845" w:rsidP="00D45845">
      <w:pPr>
        <w:pStyle w:val="NoSpacing"/>
      </w:pPr>
    </w:p>
    <w:p w14:paraId="091BD66B" w14:textId="15FAFDA1" w:rsidR="00D45845" w:rsidRDefault="00D45845" w:rsidP="00D45845">
      <w:pPr>
        <w:rPr>
          <w:rFonts w:cstheme="minorHAnsi"/>
        </w:rPr>
      </w:pPr>
      <w:r w:rsidRPr="00117503">
        <w:rPr>
          <w:rFonts w:cstheme="minorHAnsi"/>
        </w:rPr>
        <w:t>Our annual report will include detailed information about our engagement with residents, gathered through resident surveys and an annual focus group with key stakeholders.</w:t>
      </w:r>
    </w:p>
    <w:p w14:paraId="64D848EA" w14:textId="6505543B" w:rsidR="00D45845" w:rsidRDefault="00D45845" w:rsidP="00D45845">
      <w:pPr>
        <w:pStyle w:val="Heading3"/>
      </w:pPr>
      <w:r>
        <w:t xml:space="preserve">QR Code Governance </w:t>
      </w:r>
    </w:p>
    <w:p w14:paraId="0094F43F" w14:textId="77777777" w:rsidR="00D45845" w:rsidRDefault="00D45845" w:rsidP="00D45845">
      <w:pPr>
        <w:jc w:val="both"/>
        <w:rPr>
          <w:lang w:val="en-US"/>
        </w:rPr>
      </w:pPr>
      <w:r w:rsidRPr="00BD5B50">
        <w:rPr>
          <w:lang w:val="en-US"/>
        </w:rPr>
        <w:t xml:space="preserve">Unipol uses QR codes as a primary method for sharing building safety, wellbeing, and tenancy information with residents </w:t>
      </w:r>
      <w:proofErr w:type="gramStart"/>
      <w:r w:rsidRPr="00BD5B50">
        <w:rPr>
          <w:lang w:val="en-US"/>
        </w:rPr>
        <w:t>at</w:t>
      </w:r>
      <w:proofErr w:type="gramEnd"/>
      <w:r w:rsidRPr="00BD5B50">
        <w:rPr>
          <w:lang w:val="en-US"/>
        </w:rPr>
        <w:t xml:space="preserve"> </w:t>
      </w:r>
      <w:r>
        <w:rPr>
          <w:lang w:val="en-US"/>
        </w:rPr>
        <w:t>One Mill Street</w:t>
      </w:r>
      <w:r w:rsidRPr="00BD5B50">
        <w:rPr>
          <w:lang w:val="en-US"/>
        </w:rPr>
        <w:t>. This approach reflects the digital habits of our resident community and supports rapid access to up-to-date information through a central, managed content system.</w:t>
      </w:r>
    </w:p>
    <w:p w14:paraId="2E2A0444" w14:textId="77777777" w:rsidR="00D45845" w:rsidRPr="00BD5B50" w:rsidRDefault="00D45845" w:rsidP="00D45845">
      <w:pPr>
        <w:jc w:val="both"/>
        <w:rPr>
          <w:lang w:val="en-US"/>
        </w:rPr>
      </w:pPr>
      <w:r w:rsidRPr="00BD5B50">
        <w:rPr>
          <w:lang w:val="en-US"/>
        </w:rPr>
        <w:t>To ensure this method remains compliant, accessible, and inclusive, Unipol has implemented the following governance measures:</w:t>
      </w:r>
    </w:p>
    <w:p w14:paraId="1CF272DB" w14:textId="77777777" w:rsidR="00D45845" w:rsidRPr="00BD5B50" w:rsidRDefault="00D45845" w:rsidP="00D45845">
      <w:pPr>
        <w:numPr>
          <w:ilvl w:val="0"/>
          <w:numId w:val="49"/>
        </w:numPr>
        <w:spacing w:after="0" w:line="240" w:lineRule="auto"/>
        <w:jc w:val="both"/>
        <w:rPr>
          <w:lang w:val="en-US"/>
        </w:rPr>
      </w:pPr>
      <w:r w:rsidRPr="00BD5B50">
        <w:rPr>
          <w:lang w:val="en-US"/>
        </w:rPr>
        <w:t>Accuracy and Currency</w:t>
      </w:r>
      <w:r>
        <w:rPr>
          <w:lang w:val="en-US"/>
        </w:rPr>
        <w:t xml:space="preserve">. </w:t>
      </w:r>
      <w:r w:rsidRPr="00BD5B50">
        <w:rPr>
          <w:lang w:val="en-US"/>
        </w:rPr>
        <w:t xml:space="preserve">All QR codes </w:t>
      </w:r>
      <w:proofErr w:type="gramStart"/>
      <w:r w:rsidRPr="00BD5B50">
        <w:rPr>
          <w:lang w:val="en-US"/>
        </w:rPr>
        <w:t>link to</w:t>
      </w:r>
      <w:proofErr w:type="gramEnd"/>
      <w:r w:rsidRPr="00BD5B50">
        <w:rPr>
          <w:lang w:val="en-US"/>
        </w:rPr>
        <w:t xml:space="preserve"> centrally managed digital resources. Content is reviewed regularly to ensure accuracy and updated immediately when safety information, contacts, or procedures change.</w:t>
      </w:r>
    </w:p>
    <w:p w14:paraId="1C2D0058" w14:textId="77777777" w:rsidR="00D45845" w:rsidRPr="00BD5B50" w:rsidRDefault="00D45845" w:rsidP="00D45845">
      <w:pPr>
        <w:numPr>
          <w:ilvl w:val="0"/>
          <w:numId w:val="49"/>
        </w:numPr>
        <w:spacing w:after="0" w:line="240" w:lineRule="auto"/>
        <w:jc w:val="both"/>
        <w:rPr>
          <w:lang w:val="en-US"/>
        </w:rPr>
      </w:pPr>
      <w:r w:rsidRPr="00BD5B50">
        <w:rPr>
          <w:lang w:val="en-US"/>
        </w:rPr>
        <w:t>Version Control</w:t>
      </w:r>
      <w:r>
        <w:rPr>
          <w:lang w:val="en-US"/>
        </w:rPr>
        <w:t>.</w:t>
      </w:r>
      <w:r w:rsidRPr="00BD5B50">
        <w:rPr>
          <w:lang w:val="en-US"/>
        </w:rPr>
        <w:t xml:space="preserve"> Each QR code destination is logged within the building’s Golden Thread of Information, with </w:t>
      </w:r>
      <w:proofErr w:type="gramStart"/>
      <w:r w:rsidRPr="00BD5B50">
        <w:rPr>
          <w:lang w:val="en-US"/>
        </w:rPr>
        <w:t>update</w:t>
      </w:r>
      <w:proofErr w:type="gramEnd"/>
      <w:r w:rsidRPr="00BD5B50">
        <w:rPr>
          <w:lang w:val="en-US"/>
        </w:rPr>
        <w:t xml:space="preserve"> records maintained to evidence compliance and traceability.</w:t>
      </w:r>
    </w:p>
    <w:p w14:paraId="05730012" w14:textId="77777777" w:rsidR="00D45845" w:rsidRPr="00BD5B50" w:rsidRDefault="00D45845" w:rsidP="00D45845">
      <w:pPr>
        <w:numPr>
          <w:ilvl w:val="0"/>
          <w:numId w:val="49"/>
        </w:numPr>
        <w:spacing w:after="0" w:line="240" w:lineRule="auto"/>
        <w:jc w:val="both"/>
        <w:rPr>
          <w:lang w:val="en-US"/>
        </w:rPr>
      </w:pPr>
      <w:r w:rsidRPr="00BD5B50">
        <w:rPr>
          <w:lang w:val="en-US"/>
        </w:rPr>
        <w:t>Accessibility Alternatives</w:t>
      </w:r>
      <w:r>
        <w:rPr>
          <w:lang w:val="en-US"/>
        </w:rPr>
        <w:t xml:space="preserve">. </w:t>
      </w:r>
      <w:r w:rsidRPr="00BD5B50">
        <w:rPr>
          <w:lang w:val="en-US"/>
        </w:rPr>
        <w:t>Recognising that not all residents may have access to smartphones or reliable internet, printed versions of all essential safety information (including fire procedures, contact details, and reporting methods) are displayed in communal areas and entrance points.</w:t>
      </w:r>
    </w:p>
    <w:p w14:paraId="27D66CAF" w14:textId="77777777" w:rsidR="00D45845" w:rsidRPr="00BD5B50" w:rsidRDefault="00D45845" w:rsidP="00D45845">
      <w:pPr>
        <w:numPr>
          <w:ilvl w:val="0"/>
          <w:numId w:val="49"/>
        </w:numPr>
        <w:spacing w:after="0" w:line="240" w:lineRule="auto"/>
        <w:jc w:val="both"/>
        <w:rPr>
          <w:lang w:val="en-US"/>
        </w:rPr>
      </w:pPr>
      <w:r w:rsidRPr="00BD5B50">
        <w:rPr>
          <w:lang w:val="en-US"/>
        </w:rPr>
        <w:t>Testing and Validation</w:t>
      </w:r>
      <w:r>
        <w:rPr>
          <w:lang w:val="en-US"/>
        </w:rPr>
        <w:t xml:space="preserve">. </w:t>
      </w:r>
      <w:r w:rsidRPr="00BD5B50">
        <w:rPr>
          <w:lang w:val="en-US"/>
        </w:rPr>
        <w:t>QR codes are periodically tested by the Building Management Team to confirm functionality, correct redirection, and readability across different device types.</w:t>
      </w:r>
    </w:p>
    <w:p w14:paraId="68144D9D" w14:textId="77777777" w:rsidR="00D45845" w:rsidRDefault="00D45845" w:rsidP="00D45845">
      <w:pPr>
        <w:numPr>
          <w:ilvl w:val="0"/>
          <w:numId w:val="49"/>
        </w:numPr>
        <w:spacing w:after="0" w:line="240" w:lineRule="auto"/>
        <w:jc w:val="both"/>
        <w:rPr>
          <w:lang w:val="en-US"/>
        </w:rPr>
      </w:pPr>
      <w:r w:rsidRPr="00BD5B50">
        <w:rPr>
          <w:lang w:val="en-US"/>
        </w:rPr>
        <w:t>Data Protection</w:t>
      </w:r>
      <w:r>
        <w:rPr>
          <w:lang w:val="en-US"/>
        </w:rPr>
        <w:t xml:space="preserve">. </w:t>
      </w:r>
      <w:r w:rsidRPr="00BD5B50">
        <w:rPr>
          <w:lang w:val="en-US"/>
        </w:rPr>
        <w:t xml:space="preserve">QR codes link only to information resources and do not collect personal data directly. Any forms accessed through QR codes comply with the UK GDPR and </w:t>
      </w:r>
      <w:proofErr w:type="spellStart"/>
      <w:r w:rsidRPr="00BD5B50">
        <w:rPr>
          <w:lang w:val="en-US"/>
        </w:rPr>
        <w:t>Unipol’s</w:t>
      </w:r>
      <w:proofErr w:type="spellEnd"/>
      <w:r w:rsidRPr="00BD5B50">
        <w:rPr>
          <w:lang w:val="en-US"/>
        </w:rPr>
        <w:t xml:space="preserve"> Privacy Policy.</w:t>
      </w:r>
    </w:p>
    <w:p w14:paraId="2382370E" w14:textId="77777777" w:rsidR="00D45845" w:rsidRPr="00BD5B50" w:rsidRDefault="00D45845" w:rsidP="00D45845">
      <w:pPr>
        <w:numPr>
          <w:ilvl w:val="0"/>
          <w:numId w:val="49"/>
        </w:numPr>
        <w:spacing w:after="0" w:line="240" w:lineRule="auto"/>
        <w:jc w:val="both"/>
        <w:rPr>
          <w:lang w:val="en-US"/>
        </w:rPr>
      </w:pPr>
      <w:r w:rsidRPr="00BD5B50">
        <w:rPr>
          <w:lang w:val="en-US"/>
        </w:rPr>
        <w:t>Resident Feedback</w:t>
      </w:r>
      <w:r>
        <w:rPr>
          <w:lang w:val="en-US"/>
        </w:rPr>
        <w:t xml:space="preserve">. </w:t>
      </w:r>
      <w:r w:rsidRPr="00BD5B50">
        <w:rPr>
          <w:lang w:val="en-US"/>
        </w:rPr>
        <w:t>Residents are encouraged to report broken links or access issues via the Building Safety email or Tenant Portal. Issues are logged, investigated, and resolved promptly.</w:t>
      </w:r>
    </w:p>
    <w:p w14:paraId="23F91AD4" w14:textId="77777777" w:rsidR="00D45845" w:rsidRDefault="00D45845" w:rsidP="00D45845">
      <w:pPr>
        <w:spacing w:after="0" w:line="240" w:lineRule="auto"/>
        <w:jc w:val="both"/>
        <w:rPr>
          <w:lang w:val="en-US"/>
        </w:rPr>
      </w:pPr>
    </w:p>
    <w:p w14:paraId="44A8BB3A" w14:textId="262DB89E" w:rsidR="00D45845" w:rsidRPr="00BD5B50" w:rsidRDefault="00D45845" w:rsidP="00D45845">
      <w:pPr>
        <w:spacing w:after="0" w:line="240" w:lineRule="auto"/>
        <w:jc w:val="both"/>
        <w:rPr>
          <w:lang w:val="en-US"/>
        </w:rPr>
      </w:pPr>
      <w:r w:rsidRPr="00BD5B50">
        <w:rPr>
          <w:lang w:val="en-US"/>
        </w:rPr>
        <w:t>Through these measures, Unipol ensures that the use of QR codes remains secure, transparent, and accessible, supporting the principles of inclusive communication under the Building Safety Act 2022 and Fire Safety (England) Regulations 2022.</w:t>
      </w:r>
    </w:p>
    <w:p w14:paraId="28F3F2EE" w14:textId="77777777" w:rsidR="00D45845" w:rsidRPr="00BD5B50" w:rsidRDefault="00D45845" w:rsidP="00D45845">
      <w:pPr>
        <w:jc w:val="both"/>
        <w:rPr>
          <w:lang w:val="en-US"/>
        </w:rPr>
      </w:pPr>
    </w:p>
    <w:p w14:paraId="1A31A4E9" w14:textId="1D617251" w:rsidR="00D45845" w:rsidRDefault="00B5445F" w:rsidP="00B5445F">
      <w:pPr>
        <w:pStyle w:val="Heading2"/>
      </w:pPr>
      <w:r>
        <w:t>Commitment to Continuous Improvement</w:t>
      </w:r>
    </w:p>
    <w:p w14:paraId="3388F0E2" w14:textId="77777777" w:rsidR="00B5445F" w:rsidRDefault="00B5445F" w:rsidP="00B5445F">
      <w:pPr>
        <w:pStyle w:val="NoSpacing"/>
      </w:pPr>
    </w:p>
    <w:p w14:paraId="50B43C90" w14:textId="0507AC8D" w:rsidR="00B5445F" w:rsidRPr="00F73D47" w:rsidRDefault="00B5445F" w:rsidP="00B5445F">
      <w:pPr>
        <w:jc w:val="both"/>
        <w:rPr>
          <w:rFonts w:cstheme="minorHAnsi"/>
        </w:rPr>
      </w:pPr>
      <w:r w:rsidRPr="00F73D47">
        <w:rPr>
          <w:rFonts w:cstheme="minorHAnsi"/>
        </w:rPr>
        <w:t>We acknowledge our responsibility as the Principal Accountable Person (PAP) to maintain a robust and effective Resident Engagement Strategy. Central to this commitment is the diligent recording of all reviews of this strategy. We systematically document each review, detailing the date of the review, the individuals involved, the matters considered, and the rationale for any subsequent amendments or the decision to maintain the existing strategy.</w:t>
      </w:r>
    </w:p>
    <w:p w14:paraId="47F95656" w14:textId="12735BA4" w:rsidR="00B5445F" w:rsidRPr="00B5445F" w:rsidRDefault="00B5445F" w:rsidP="00B5445F">
      <w:pPr>
        <w:jc w:val="both"/>
        <w:rPr>
          <w:rFonts w:cstheme="minorHAnsi"/>
        </w:rPr>
      </w:pPr>
      <w:r w:rsidRPr="00F73D47">
        <w:rPr>
          <w:rFonts w:cstheme="minorHAnsi"/>
        </w:rPr>
        <w:t>These records are securely maintained and serve as a comprehensive audit trail of our strategic considerations and decisions regarding resident engagement. This practice not only ensures our full compliance with the requirements set forth by the Building Safety Regulator (BSR) but also provides a valuable resource for internal reflection and continuous improvement. By maintaining a thorough history of our strategy's evolution, we can better assess its long-term effectiveness, adapt to the changing needs of our residents, and transparently demonstrate our proactive approach to fostering a safe and collaborative community.</w:t>
      </w:r>
    </w:p>
    <w:p w14:paraId="0A63D616" w14:textId="4371F4CA" w:rsidR="00B5445F" w:rsidRDefault="00B5445F" w:rsidP="00B5445F">
      <w:pPr>
        <w:jc w:val="both"/>
      </w:pPr>
      <w:r w:rsidRPr="005050F0">
        <w:t xml:space="preserve">The PAP </w:t>
      </w:r>
      <w:r>
        <w:t>is</w:t>
      </w:r>
      <w:r w:rsidRPr="005050F0">
        <w:t xml:space="preserve"> subject to ongoing competence review in accordance with PAS 8673:2022 and guidance from the </w:t>
      </w:r>
      <w:r>
        <w:t>BSR</w:t>
      </w:r>
      <w:r w:rsidRPr="005050F0">
        <w:t>. Their qualifications, skills, and training are regularly assessed and updated to ensure they remain competent to manage building safety risks effectively. Records of all training, professional memberships, and CPD activities are maintained as part of the building’s Golden Thread of Information.</w:t>
      </w:r>
    </w:p>
    <w:p w14:paraId="0DA87475" w14:textId="77777777" w:rsidR="00B5445F" w:rsidRDefault="00B5445F" w:rsidP="00B5445F">
      <w:pPr>
        <w:jc w:val="both"/>
      </w:pPr>
    </w:p>
    <w:p w14:paraId="158EE995" w14:textId="77777777" w:rsidR="00B5445F" w:rsidRDefault="00B5445F" w:rsidP="00B5445F">
      <w:pPr>
        <w:jc w:val="both"/>
      </w:pPr>
    </w:p>
    <w:p w14:paraId="70C8407A" w14:textId="77777777" w:rsidR="00B5445F" w:rsidRDefault="00B5445F" w:rsidP="00B5445F">
      <w:pPr>
        <w:jc w:val="both"/>
      </w:pPr>
    </w:p>
    <w:p w14:paraId="3D43DE77" w14:textId="77777777" w:rsidR="00B5445F" w:rsidRDefault="00B5445F" w:rsidP="00B5445F">
      <w:pPr>
        <w:jc w:val="both"/>
      </w:pPr>
    </w:p>
    <w:p w14:paraId="577026F7" w14:textId="77777777" w:rsidR="00B5445F" w:rsidRDefault="00B5445F" w:rsidP="00B5445F">
      <w:pPr>
        <w:jc w:val="both"/>
      </w:pPr>
    </w:p>
    <w:p w14:paraId="30520FE7" w14:textId="77777777" w:rsidR="00B5445F" w:rsidRDefault="00B5445F" w:rsidP="00B5445F">
      <w:pPr>
        <w:jc w:val="both"/>
      </w:pPr>
    </w:p>
    <w:p w14:paraId="3A9C084B" w14:textId="77777777" w:rsidR="00B5445F" w:rsidRDefault="00B5445F" w:rsidP="00B5445F">
      <w:pPr>
        <w:jc w:val="both"/>
      </w:pPr>
    </w:p>
    <w:p w14:paraId="30E4ABDC" w14:textId="77777777" w:rsidR="00B5445F" w:rsidRDefault="00B5445F" w:rsidP="00B5445F">
      <w:pPr>
        <w:jc w:val="both"/>
      </w:pPr>
    </w:p>
    <w:p w14:paraId="11DAC34F" w14:textId="77777777" w:rsidR="00B5445F" w:rsidRDefault="00B5445F" w:rsidP="00B5445F">
      <w:pPr>
        <w:jc w:val="both"/>
      </w:pPr>
    </w:p>
    <w:p w14:paraId="1CE2F9A0" w14:textId="77777777" w:rsidR="00B5445F" w:rsidRDefault="00B5445F" w:rsidP="00B5445F">
      <w:pPr>
        <w:jc w:val="both"/>
      </w:pPr>
    </w:p>
    <w:p w14:paraId="6F7747E4" w14:textId="77777777" w:rsidR="00B5445F" w:rsidRDefault="00B5445F" w:rsidP="00B5445F">
      <w:pPr>
        <w:jc w:val="both"/>
      </w:pPr>
    </w:p>
    <w:p w14:paraId="07DB2BB6" w14:textId="77777777" w:rsidR="00B5445F" w:rsidRDefault="00B5445F" w:rsidP="00B5445F">
      <w:pPr>
        <w:jc w:val="both"/>
      </w:pPr>
    </w:p>
    <w:p w14:paraId="74A9C573" w14:textId="77777777" w:rsidR="00B5445F" w:rsidRDefault="00B5445F" w:rsidP="00B5445F">
      <w:pPr>
        <w:jc w:val="both"/>
      </w:pPr>
    </w:p>
    <w:p w14:paraId="5D140646" w14:textId="77777777" w:rsidR="00B5445F" w:rsidRDefault="00B5445F" w:rsidP="00B5445F">
      <w:pPr>
        <w:jc w:val="both"/>
      </w:pPr>
    </w:p>
    <w:p w14:paraId="426005B1" w14:textId="77777777" w:rsidR="00B5445F" w:rsidRDefault="00B5445F" w:rsidP="00B5445F">
      <w:pPr>
        <w:jc w:val="both"/>
      </w:pPr>
    </w:p>
    <w:p w14:paraId="0EA64D61" w14:textId="0B1444AB" w:rsidR="00B5445F" w:rsidRDefault="00B5445F" w:rsidP="00B5445F">
      <w:pPr>
        <w:pStyle w:val="Heading2"/>
      </w:pPr>
      <w:r>
        <w:lastRenderedPageBreak/>
        <w:t xml:space="preserve">Document Creation </w:t>
      </w:r>
    </w:p>
    <w:p w14:paraId="0C31D942" w14:textId="77777777" w:rsidR="00B5445F" w:rsidRDefault="00B5445F" w:rsidP="00B5445F">
      <w:pPr>
        <w:pStyle w:val="NoSpacing"/>
      </w:pPr>
    </w:p>
    <w:p w14:paraId="3E034EE1" w14:textId="7F4323BF" w:rsidR="00B5445F" w:rsidRPr="00B5445F" w:rsidRDefault="00B5445F" w:rsidP="00B5445F">
      <w:pPr>
        <w:jc w:val="both"/>
        <w:rPr>
          <w:rFonts w:cstheme="minorHAnsi"/>
        </w:rPr>
      </w:pPr>
      <w:r w:rsidRPr="00B5445F">
        <w:rPr>
          <w:rFonts w:cstheme="minorHAnsi"/>
        </w:rPr>
        <w:t>This document has been created, reviewed and signed off by the competent persons listed below in accordance with Regulation 10(1) of the Higher-Risk Buildings (Management of Safety Risks etc) (England) Regulations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5445F" w:rsidRPr="00B5445F" w14:paraId="366EB9B3" w14:textId="77777777" w:rsidTr="00B5445F">
        <w:trPr>
          <w:trHeight w:val="80"/>
        </w:trPr>
        <w:tc>
          <w:tcPr>
            <w:tcW w:w="9016" w:type="dxa"/>
            <w:vAlign w:val="bottom"/>
          </w:tcPr>
          <w:p w14:paraId="1FF5DEBD" w14:textId="77777777" w:rsidR="00B5445F" w:rsidRPr="00B5445F" w:rsidDel="00841827" w:rsidRDefault="00B5445F" w:rsidP="00B5445F">
            <w:pPr>
              <w:ind w:left="-105"/>
              <w:rPr>
                <w:rFonts w:asciiTheme="minorHAnsi" w:hAnsiTheme="minorHAnsi" w:cstheme="minorHAnsi"/>
                <w:noProof/>
                <w:sz w:val="22"/>
                <w:szCs w:val="22"/>
              </w:rPr>
            </w:pPr>
            <w:r w:rsidRPr="00B5445F">
              <w:rPr>
                <w:rFonts w:asciiTheme="minorHAnsi" w:hAnsiTheme="minorHAnsi" w:cstheme="minorHAnsi"/>
                <w:noProof/>
                <w:sz w:val="22"/>
                <w:szCs w:val="22"/>
              </w:rPr>
              <w:t xml:space="preserve">We, the undersigned, confirm that this strategy adheres to Section 91(3)(a) of the Building Safety Act 2022, including information provision to relevant persons; consultation aspects; obtaining and considering resident views; and the review of participation methods. </w:t>
            </w:r>
          </w:p>
        </w:tc>
      </w:tr>
    </w:tbl>
    <w:p w14:paraId="16AA9212" w14:textId="77777777" w:rsidR="00B5445F" w:rsidRDefault="00B5445F" w:rsidP="00B5445F"/>
    <w:p w14:paraId="5679494F" w14:textId="77777777" w:rsidR="00B5445F" w:rsidRDefault="00B5445F" w:rsidP="00B5445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3544"/>
        <w:gridCol w:w="1361"/>
      </w:tblGrid>
      <w:tr w:rsidR="00B5445F" w:rsidRPr="00B460F2" w14:paraId="5E679698" w14:textId="77777777" w:rsidTr="00AF279C">
        <w:tc>
          <w:tcPr>
            <w:tcW w:w="1560" w:type="dxa"/>
            <w:vMerge w:val="restart"/>
            <w:vAlign w:val="bottom"/>
          </w:tcPr>
          <w:p w14:paraId="3B718479" w14:textId="77777777" w:rsidR="00B5445F" w:rsidRPr="00B5445F" w:rsidRDefault="00B5445F" w:rsidP="00AF279C">
            <w:pPr>
              <w:ind w:left="-105"/>
              <w:jc w:val="left"/>
              <w:rPr>
                <w:rFonts w:asciiTheme="minorHAnsi" w:hAnsiTheme="minorHAnsi" w:cstheme="minorHAnsi"/>
                <w:b/>
                <w:bCs/>
                <w:sz w:val="22"/>
                <w:szCs w:val="22"/>
              </w:rPr>
            </w:pPr>
            <w:r w:rsidRPr="00B5445F">
              <w:rPr>
                <w:rFonts w:asciiTheme="minorHAnsi" w:hAnsiTheme="minorHAnsi" w:cstheme="minorHAnsi"/>
                <w:b/>
                <w:bCs/>
                <w:sz w:val="22"/>
                <w:szCs w:val="22"/>
              </w:rPr>
              <w:t>Created By:</w:t>
            </w:r>
          </w:p>
        </w:tc>
        <w:tc>
          <w:tcPr>
            <w:tcW w:w="7456" w:type="dxa"/>
            <w:gridSpan w:val="3"/>
            <w:vAlign w:val="bottom"/>
          </w:tcPr>
          <w:p w14:paraId="0CF3E802" w14:textId="77777777" w:rsidR="00B5445F" w:rsidRPr="00B5445F" w:rsidRDefault="00B5445F" w:rsidP="00AF279C">
            <w:pPr>
              <w:ind w:left="-105"/>
              <w:jc w:val="left"/>
              <w:rPr>
                <w:rFonts w:asciiTheme="minorHAnsi" w:hAnsiTheme="minorHAnsi" w:cstheme="minorHAnsi"/>
                <w:noProof/>
                <w:sz w:val="22"/>
                <w:szCs w:val="22"/>
              </w:rPr>
            </w:pPr>
          </w:p>
          <w:p w14:paraId="0418443C" w14:textId="77777777" w:rsidR="00B5445F" w:rsidRPr="00B5445F" w:rsidRDefault="00B5445F" w:rsidP="00AF279C">
            <w:pPr>
              <w:ind w:left="-105"/>
              <w:jc w:val="left"/>
              <w:rPr>
                <w:rFonts w:asciiTheme="minorHAnsi" w:hAnsiTheme="minorHAnsi" w:cstheme="minorHAnsi"/>
                <w:noProof/>
                <w:sz w:val="22"/>
                <w:szCs w:val="22"/>
              </w:rPr>
            </w:pPr>
          </w:p>
          <w:p w14:paraId="31FE6B6B" w14:textId="77777777" w:rsidR="00B5445F" w:rsidRPr="00B5445F" w:rsidRDefault="00B5445F" w:rsidP="00AF279C">
            <w:pPr>
              <w:ind w:left="-105"/>
              <w:jc w:val="left"/>
              <w:rPr>
                <w:rFonts w:asciiTheme="minorHAnsi" w:hAnsiTheme="minorHAnsi" w:cstheme="minorHAnsi"/>
                <w:noProof/>
                <w:sz w:val="22"/>
                <w:szCs w:val="22"/>
              </w:rPr>
            </w:pPr>
          </w:p>
          <w:p w14:paraId="086BB580" w14:textId="77777777" w:rsidR="00B5445F" w:rsidRPr="00B5445F" w:rsidRDefault="00B5445F" w:rsidP="00AF279C">
            <w:pPr>
              <w:ind w:left="-105"/>
              <w:jc w:val="left"/>
              <w:rPr>
                <w:rFonts w:asciiTheme="minorHAnsi" w:hAnsiTheme="minorHAnsi" w:cstheme="minorHAnsi"/>
                <w:noProof/>
                <w:sz w:val="22"/>
                <w:szCs w:val="22"/>
              </w:rPr>
            </w:pPr>
          </w:p>
          <w:p w14:paraId="271EA9DF" w14:textId="77777777" w:rsidR="00B5445F" w:rsidRPr="00B5445F" w:rsidRDefault="00B5445F" w:rsidP="00AF279C">
            <w:pPr>
              <w:ind w:left="-105"/>
              <w:jc w:val="left"/>
              <w:rPr>
                <w:rFonts w:asciiTheme="minorHAnsi" w:hAnsiTheme="minorHAnsi" w:cstheme="minorHAnsi"/>
                <w:sz w:val="22"/>
                <w:szCs w:val="22"/>
              </w:rPr>
            </w:pPr>
          </w:p>
        </w:tc>
      </w:tr>
      <w:tr w:rsidR="00B5445F" w:rsidRPr="00B460F2" w14:paraId="019320E0" w14:textId="77777777" w:rsidTr="00AF279C">
        <w:tc>
          <w:tcPr>
            <w:tcW w:w="1560" w:type="dxa"/>
            <w:vMerge/>
            <w:vAlign w:val="bottom"/>
          </w:tcPr>
          <w:p w14:paraId="4709231B" w14:textId="77777777" w:rsidR="00B5445F" w:rsidRPr="00B5445F" w:rsidRDefault="00B5445F" w:rsidP="00AF279C">
            <w:pPr>
              <w:ind w:left="-105"/>
              <w:jc w:val="left"/>
              <w:rPr>
                <w:rFonts w:asciiTheme="minorHAnsi" w:hAnsiTheme="minorHAnsi" w:cstheme="minorHAnsi"/>
                <w:b/>
                <w:bCs/>
                <w:sz w:val="22"/>
                <w:szCs w:val="22"/>
              </w:rPr>
            </w:pPr>
          </w:p>
        </w:tc>
        <w:tc>
          <w:tcPr>
            <w:tcW w:w="2551" w:type="dxa"/>
          </w:tcPr>
          <w:p w14:paraId="44948D23" w14:textId="77777777" w:rsidR="00B5445F" w:rsidRPr="00B5445F" w:rsidRDefault="00B5445F" w:rsidP="00AF279C">
            <w:pPr>
              <w:ind w:left="-105"/>
              <w:rPr>
                <w:rFonts w:asciiTheme="minorHAnsi" w:hAnsiTheme="minorHAnsi" w:cstheme="minorHAnsi"/>
                <w:sz w:val="22"/>
                <w:szCs w:val="22"/>
                <w:highlight w:val="yellow"/>
              </w:rPr>
            </w:pPr>
            <w:r w:rsidRPr="00B5445F">
              <w:rPr>
                <w:rFonts w:asciiTheme="minorHAnsi" w:hAnsiTheme="minorHAnsi" w:cstheme="minorHAnsi"/>
                <w:sz w:val="22"/>
                <w:szCs w:val="22"/>
              </w:rPr>
              <w:t>Katie Morton</w:t>
            </w:r>
          </w:p>
        </w:tc>
        <w:tc>
          <w:tcPr>
            <w:tcW w:w="3544" w:type="dxa"/>
          </w:tcPr>
          <w:p w14:paraId="11F758C0" w14:textId="77777777" w:rsidR="00B5445F" w:rsidRPr="00B5445F" w:rsidRDefault="00B5445F" w:rsidP="00AF279C">
            <w:pPr>
              <w:ind w:left="-105"/>
              <w:rPr>
                <w:rFonts w:asciiTheme="minorHAnsi" w:hAnsiTheme="minorHAnsi" w:cstheme="minorHAnsi"/>
                <w:sz w:val="22"/>
                <w:szCs w:val="22"/>
              </w:rPr>
            </w:pPr>
            <w:r w:rsidRPr="00B5445F">
              <w:rPr>
                <w:rFonts w:asciiTheme="minorHAnsi" w:hAnsiTheme="minorHAnsi" w:cstheme="minorHAnsi"/>
                <w:sz w:val="22"/>
                <w:szCs w:val="22"/>
              </w:rPr>
              <w:t>Health, Safety &amp; Compliance Manager</w:t>
            </w:r>
          </w:p>
        </w:tc>
        <w:tc>
          <w:tcPr>
            <w:tcW w:w="1361" w:type="dxa"/>
          </w:tcPr>
          <w:p w14:paraId="591479D7" w14:textId="610F2E9D" w:rsidR="00B5445F" w:rsidRPr="00B5445F" w:rsidRDefault="00B5445F" w:rsidP="00AF279C">
            <w:pPr>
              <w:ind w:left="-105"/>
              <w:jc w:val="center"/>
              <w:rPr>
                <w:rFonts w:asciiTheme="minorHAnsi" w:hAnsiTheme="minorHAnsi" w:cstheme="minorBidi"/>
                <w:sz w:val="22"/>
                <w:szCs w:val="22"/>
              </w:rPr>
            </w:pPr>
            <w:r w:rsidRPr="00B5445F">
              <w:rPr>
                <w:rFonts w:asciiTheme="minorHAnsi" w:hAnsiTheme="minorHAnsi" w:cstheme="minorBidi"/>
                <w:sz w:val="22"/>
                <w:szCs w:val="22"/>
              </w:rPr>
              <w:t>1</w:t>
            </w:r>
            <w:r w:rsidR="00F6441D">
              <w:rPr>
                <w:rFonts w:asciiTheme="minorHAnsi" w:hAnsiTheme="minorHAnsi" w:cstheme="minorBidi"/>
                <w:sz w:val="22"/>
                <w:szCs w:val="22"/>
              </w:rPr>
              <w:t>5</w:t>
            </w:r>
            <w:r w:rsidRPr="00B5445F">
              <w:rPr>
                <w:rFonts w:asciiTheme="minorHAnsi" w:hAnsiTheme="minorHAnsi" w:cstheme="minorBidi"/>
                <w:sz w:val="22"/>
                <w:szCs w:val="22"/>
              </w:rPr>
              <w:t>/10/2025</w:t>
            </w:r>
          </w:p>
        </w:tc>
      </w:tr>
      <w:tr w:rsidR="00B5445F" w:rsidRPr="00B460F2" w14:paraId="6899CE48" w14:textId="77777777" w:rsidTr="00AF279C">
        <w:tc>
          <w:tcPr>
            <w:tcW w:w="1560" w:type="dxa"/>
            <w:vAlign w:val="bottom"/>
          </w:tcPr>
          <w:p w14:paraId="0460D6D8" w14:textId="77777777" w:rsidR="00B5445F" w:rsidRPr="00B5445F" w:rsidRDefault="00B5445F" w:rsidP="00AF279C">
            <w:pPr>
              <w:ind w:left="-105"/>
              <w:rPr>
                <w:rFonts w:asciiTheme="minorHAnsi" w:hAnsiTheme="minorHAnsi" w:cstheme="minorHAnsi"/>
                <w:b/>
                <w:bCs/>
                <w:sz w:val="22"/>
                <w:szCs w:val="22"/>
              </w:rPr>
            </w:pPr>
          </w:p>
        </w:tc>
        <w:tc>
          <w:tcPr>
            <w:tcW w:w="2551" w:type="dxa"/>
          </w:tcPr>
          <w:p w14:paraId="121EC90E" w14:textId="77777777" w:rsidR="00B5445F" w:rsidRPr="00B5445F" w:rsidRDefault="00B5445F" w:rsidP="00AF279C">
            <w:pPr>
              <w:ind w:left="-105"/>
              <w:rPr>
                <w:rFonts w:asciiTheme="minorHAnsi" w:hAnsiTheme="minorHAnsi" w:cstheme="minorHAnsi"/>
                <w:sz w:val="22"/>
                <w:szCs w:val="22"/>
              </w:rPr>
            </w:pPr>
          </w:p>
        </w:tc>
        <w:tc>
          <w:tcPr>
            <w:tcW w:w="3544" w:type="dxa"/>
          </w:tcPr>
          <w:p w14:paraId="4213DFFB" w14:textId="77777777" w:rsidR="00B5445F" w:rsidRPr="00B5445F" w:rsidRDefault="00B5445F" w:rsidP="00AF279C">
            <w:pPr>
              <w:ind w:left="-105"/>
              <w:rPr>
                <w:rFonts w:asciiTheme="minorHAnsi" w:hAnsiTheme="minorHAnsi" w:cstheme="minorHAnsi"/>
                <w:sz w:val="22"/>
                <w:szCs w:val="22"/>
              </w:rPr>
            </w:pPr>
          </w:p>
        </w:tc>
        <w:tc>
          <w:tcPr>
            <w:tcW w:w="1361" w:type="dxa"/>
          </w:tcPr>
          <w:p w14:paraId="0F847C1B" w14:textId="77777777" w:rsidR="00B5445F" w:rsidRPr="00B5445F" w:rsidRDefault="00B5445F" w:rsidP="00AF279C">
            <w:pPr>
              <w:ind w:left="-105"/>
              <w:rPr>
                <w:rFonts w:asciiTheme="minorHAnsi" w:hAnsiTheme="minorHAnsi" w:cstheme="minorHAnsi"/>
                <w:sz w:val="22"/>
                <w:szCs w:val="22"/>
              </w:rPr>
            </w:pPr>
          </w:p>
        </w:tc>
      </w:tr>
      <w:tr w:rsidR="00B5445F" w:rsidRPr="00B460F2" w14:paraId="7ADD3DAF" w14:textId="77777777" w:rsidTr="00AF279C">
        <w:tc>
          <w:tcPr>
            <w:tcW w:w="1560" w:type="dxa"/>
            <w:vMerge w:val="restart"/>
            <w:vAlign w:val="bottom"/>
          </w:tcPr>
          <w:p w14:paraId="6F8B7C04" w14:textId="77777777" w:rsidR="00B5445F" w:rsidRPr="00B5445F" w:rsidRDefault="00B5445F" w:rsidP="00AF279C">
            <w:pPr>
              <w:ind w:left="-105"/>
              <w:jc w:val="left"/>
              <w:rPr>
                <w:rFonts w:asciiTheme="minorHAnsi" w:hAnsiTheme="minorHAnsi" w:cstheme="minorHAnsi"/>
                <w:b/>
                <w:bCs/>
                <w:sz w:val="22"/>
                <w:szCs w:val="22"/>
              </w:rPr>
            </w:pPr>
            <w:r w:rsidRPr="00B5445F">
              <w:rPr>
                <w:rFonts w:asciiTheme="minorHAnsi" w:hAnsiTheme="minorHAnsi" w:cstheme="minorHAnsi"/>
                <w:b/>
                <w:bCs/>
                <w:sz w:val="22"/>
                <w:szCs w:val="22"/>
              </w:rPr>
              <w:t>Reviewed By:</w:t>
            </w:r>
          </w:p>
        </w:tc>
        <w:tc>
          <w:tcPr>
            <w:tcW w:w="7456" w:type="dxa"/>
            <w:gridSpan w:val="3"/>
            <w:vAlign w:val="bottom"/>
          </w:tcPr>
          <w:p w14:paraId="552199D1" w14:textId="77777777" w:rsidR="00B5445F" w:rsidRPr="00B5445F" w:rsidRDefault="00B5445F" w:rsidP="00AF279C">
            <w:pPr>
              <w:ind w:left="-105"/>
              <w:jc w:val="left"/>
              <w:rPr>
                <w:rFonts w:asciiTheme="minorHAnsi" w:hAnsiTheme="minorHAnsi" w:cstheme="minorHAnsi"/>
                <w:sz w:val="22"/>
                <w:szCs w:val="22"/>
              </w:rPr>
            </w:pPr>
          </w:p>
          <w:p w14:paraId="0516C437" w14:textId="77777777" w:rsidR="00B5445F" w:rsidRPr="00B5445F" w:rsidRDefault="00B5445F" w:rsidP="00AF279C">
            <w:pPr>
              <w:ind w:left="-105"/>
              <w:jc w:val="left"/>
              <w:rPr>
                <w:rFonts w:asciiTheme="minorHAnsi" w:hAnsiTheme="minorHAnsi" w:cstheme="minorHAnsi"/>
                <w:sz w:val="22"/>
                <w:szCs w:val="22"/>
              </w:rPr>
            </w:pPr>
          </w:p>
          <w:p w14:paraId="55722AED" w14:textId="77777777" w:rsidR="00B5445F" w:rsidRPr="00B5445F" w:rsidRDefault="00B5445F" w:rsidP="00AF279C">
            <w:pPr>
              <w:ind w:left="-105"/>
              <w:jc w:val="left"/>
              <w:rPr>
                <w:rFonts w:asciiTheme="minorHAnsi" w:hAnsiTheme="minorHAnsi" w:cstheme="minorHAnsi"/>
                <w:sz w:val="22"/>
                <w:szCs w:val="22"/>
              </w:rPr>
            </w:pPr>
          </w:p>
          <w:p w14:paraId="17E5A1BD" w14:textId="77777777" w:rsidR="00B5445F" w:rsidRPr="00B5445F" w:rsidRDefault="00B5445F" w:rsidP="00AF279C">
            <w:pPr>
              <w:ind w:left="-105"/>
              <w:jc w:val="left"/>
              <w:rPr>
                <w:rFonts w:asciiTheme="minorHAnsi" w:hAnsiTheme="minorHAnsi" w:cstheme="minorHAnsi"/>
                <w:sz w:val="22"/>
                <w:szCs w:val="22"/>
              </w:rPr>
            </w:pPr>
          </w:p>
          <w:p w14:paraId="5F7A88C1" w14:textId="77777777" w:rsidR="00B5445F" w:rsidRPr="00B5445F" w:rsidRDefault="00B5445F" w:rsidP="00AF279C">
            <w:pPr>
              <w:ind w:left="-105"/>
              <w:jc w:val="left"/>
              <w:rPr>
                <w:rFonts w:asciiTheme="minorHAnsi" w:hAnsiTheme="minorHAnsi" w:cstheme="minorHAnsi"/>
                <w:sz w:val="22"/>
                <w:szCs w:val="22"/>
              </w:rPr>
            </w:pPr>
          </w:p>
        </w:tc>
      </w:tr>
      <w:tr w:rsidR="00B5445F" w:rsidRPr="00B460F2" w14:paraId="1D999240" w14:textId="77777777" w:rsidTr="00AF279C">
        <w:tc>
          <w:tcPr>
            <w:tcW w:w="1560" w:type="dxa"/>
            <w:vMerge/>
            <w:vAlign w:val="bottom"/>
          </w:tcPr>
          <w:p w14:paraId="14946028" w14:textId="77777777" w:rsidR="00B5445F" w:rsidRPr="00B5445F" w:rsidRDefault="00B5445F" w:rsidP="00AF279C">
            <w:pPr>
              <w:ind w:left="-105"/>
              <w:jc w:val="left"/>
              <w:rPr>
                <w:rFonts w:asciiTheme="minorHAnsi" w:hAnsiTheme="minorHAnsi" w:cstheme="minorHAnsi"/>
                <w:b/>
                <w:bCs/>
                <w:sz w:val="22"/>
                <w:szCs w:val="22"/>
              </w:rPr>
            </w:pPr>
          </w:p>
        </w:tc>
        <w:tc>
          <w:tcPr>
            <w:tcW w:w="2551" w:type="dxa"/>
          </w:tcPr>
          <w:p w14:paraId="1B39A27E" w14:textId="77777777" w:rsidR="00B5445F" w:rsidRPr="00B5445F" w:rsidRDefault="00B5445F" w:rsidP="00AF279C">
            <w:pPr>
              <w:ind w:left="-105"/>
              <w:rPr>
                <w:rFonts w:asciiTheme="minorHAnsi" w:hAnsiTheme="minorHAnsi" w:cstheme="minorHAnsi"/>
                <w:sz w:val="22"/>
                <w:szCs w:val="22"/>
              </w:rPr>
            </w:pPr>
            <w:r w:rsidRPr="00B5445F">
              <w:rPr>
                <w:rFonts w:asciiTheme="minorHAnsi" w:hAnsiTheme="minorHAnsi" w:cstheme="minorHAnsi"/>
                <w:sz w:val="22"/>
                <w:szCs w:val="22"/>
              </w:rPr>
              <w:t>Nikki Verity</w:t>
            </w:r>
          </w:p>
        </w:tc>
        <w:tc>
          <w:tcPr>
            <w:tcW w:w="3544" w:type="dxa"/>
          </w:tcPr>
          <w:p w14:paraId="0D1B8BF3" w14:textId="77777777" w:rsidR="00B5445F" w:rsidRPr="00B5445F" w:rsidRDefault="00B5445F" w:rsidP="00AF279C">
            <w:pPr>
              <w:ind w:left="-105"/>
              <w:rPr>
                <w:rFonts w:asciiTheme="minorHAnsi" w:hAnsiTheme="minorHAnsi" w:cstheme="minorHAnsi"/>
                <w:sz w:val="22"/>
                <w:szCs w:val="22"/>
              </w:rPr>
            </w:pPr>
            <w:r w:rsidRPr="00B5445F">
              <w:rPr>
                <w:rFonts w:asciiTheme="minorHAnsi" w:hAnsiTheme="minorHAnsi" w:cstheme="minorHAnsi"/>
                <w:sz w:val="22"/>
                <w:szCs w:val="22"/>
              </w:rPr>
              <w:t>Deputy Chief Executive</w:t>
            </w:r>
          </w:p>
        </w:tc>
        <w:tc>
          <w:tcPr>
            <w:tcW w:w="1361" w:type="dxa"/>
          </w:tcPr>
          <w:p w14:paraId="74D4AA63" w14:textId="1D54D535" w:rsidR="00B5445F" w:rsidRPr="00B5445F" w:rsidRDefault="00B5445F" w:rsidP="00AF279C">
            <w:pPr>
              <w:ind w:left="-105"/>
              <w:jc w:val="center"/>
              <w:rPr>
                <w:rFonts w:asciiTheme="minorHAnsi" w:hAnsiTheme="minorHAnsi" w:cstheme="minorHAnsi"/>
                <w:sz w:val="22"/>
                <w:szCs w:val="22"/>
              </w:rPr>
            </w:pPr>
            <w:r w:rsidRPr="00B5445F">
              <w:rPr>
                <w:rFonts w:asciiTheme="minorHAnsi" w:hAnsiTheme="minorHAnsi" w:cstheme="minorBidi"/>
                <w:sz w:val="22"/>
                <w:szCs w:val="22"/>
              </w:rPr>
              <w:t>1</w:t>
            </w:r>
            <w:r w:rsidR="00F6441D">
              <w:rPr>
                <w:rFonts w:asciiTheme="minorHAnsi" w:hAnsiTheme="minorHAnsi" w:cstheme="minorBidi"/>
                <w:sz w:val="22"/>
                <w:szCs w:val="22"/>
              </w:rPr>
              <w:t>5</w:t>
            </w:r>
            <w:r w:rsidRPr="00B5445F">
              <w:rPr>
                <w:rFonts w:asciiTheme="minorHAnsi" w:hAnsiTheme="minorHAnsi" w:cstheme="minorBidi"/>
                <w:sz w:val="22"/>
                <w:szCs w:val="22"/>
              </w:rPr>
              <w:t>/10/2025</w:t>
            </w:r>
          </w:p>
        </w:tc>
      </w:tr>
      <w:tr w:rsidR="00B5445F" w:rsidRPr="00B460F2" w14:paraId="10F8C335" w14:textId="77777777" w:rsidTr="00AF279C">
        <w:tc>
          <w:tcPr>
            <w:tcW w:w="1560" w:type="dxa"/>
            <w:vAlign w:val="bottom"/>
          </w:tcPr>
          <w:p w14:paraId="278C6583" w14:textId="77777777" w:rsidR="00B5445F" w:rsidRPr="00B5445F" w:rsidRDefault="00B5445F" w:rsidP="00AF279C">
            <w:pPr>
              <w:ind w:left="-105"/>
              <w:rPr>
                <w:rFonts w:asciiTheme="minorHAnsi" w:hAnsiTheme="minorHAnsi" w:cstheme="minorHAnsi"/>
                <w:b/>
                <w:bCs/>
                <w:sz w:val="22"/>
                <w:szCs w:val="22"/>
              </w:rPr>
            </w:pPr>
          </w:p>
        </w:tc>
        <w:tc>
          <w:tcPr>
            <w:tcW w:w="2551" w:type="dxa"/>
          </w:tcPr>
          <w:p w14:paraId="501F1846" w14:textId="77777777" w:rsidR="00B5445F" w:rsidRPr="00B5445F" w:rsidRDefault="00B5445F" w:rsidP="00AF279C">
            <w:pPr>
              <w:ind w:left="-105"/>
              <w:rPr>
                <w:rFonts w:asciiTheme="minorHAnsi" w:hAnsiTheme="minorHAnsi" w:cstheme="minorHAnsi"/>
                <w:sz w:val="22"/>
                <w:szCs w:val="22"/>
              </w:rPr>
            </w:pPr>
          </w:p>
        </w:tc>
        <w:tc>
          <w:tcPr>
            <w:tcW w:w="3544" w:type="dxa"/>
          </w:tcPr>
          <w:p w14:paraId="53F30C6C" w14:textId="77777777" w:rsidR="00B5445F" w:rsidRPr="00B5445F" w:rsidRDefault="00B5445F" w:rsidP="00AF279C">
            <w:pPr>
              <w:ind w:left="-105"/>
              <w:rPr>
                <w:rFonts w:asciiTheme="minorHAnsi" w:hAnsiTheme="minorHAnsi" w:cstheme="minorHAnsi"/>
                <w:sz w:val="22"/>
                <w:szCs w:val="22"/>
              </w:rPr>
            </w:pPr>
          </w:p>
        </w:tc>
        <w:tc>
          <w:tcPr>
            <w:tcW w:w="1361" w:type="dxa"/>
          </w:tcPr>
          <w:p w14:paraId="2E3060A7" w14:textId="77777777" w:rsidR="00B5445F" w:rsidRPr="00B5445F" w:rsidRDefault="00B5445F" w:rsidP="00AF279C">
            <w:pPr>
              <w:ind w:left="-105"/>
              <w:rPr>
                <w:rFonts w:asciiTheme="minorHAnsi" w:hAnsiTheme="minorHAnsi" w:cstheme="minorHAnsi"/>
                <w:sz w:val="22"/>
                <w:szCs w:val="22"/>
              </w:rPr>
            </w:pPr>
          </w:p>
        </w:tc>
      </w:tr>
      <w:tr w:rsidR="00B5445F" w:rsidRPr="00B460F2" w14:paraId="22F472C5" w14:textId="77777777" w:rsidTr="00AF279C">
        <w:tc>
          <w:tcPr>
            <w:tcW w:w="1560" w:type="dxa"/>
            <w:vMerge w:val="restart"/>
            <w:vAlign w:val="bottom"/>
          </w:tcPr>
          <w:p w14:paraId="3265883E" w14:textId="77777777" w:rsidR="00B5445F" w:rsidRPr="00B5445F" w:rsidRDefault="00B5445F" w:rsidP="00AF279C">
            <w:pPr>
              <w:ind w:left="-105"/>
              <w:jc w:val="left"/>
              <w:rPr>
                <w:rFonts w:asciiTheme="minorHAnsi" w:hAnsiTheme="minorHAnsi" w:cstheme="minorHAnsi"/>
                <w:b/>
                <w:bCs/>
                <w:sz w:val="22"/>
                <w:szCs w:val="22"/>
              </w:rPr>
            </w:pPr>
            <w:r w:rsidRPr="00B5445F">
              <w:rPr>
                <w:rFonts w:asciiTheme="minorHAnsi" w:hAnsiTheme="minorHAnsi" w:cstheme="minorHAnsi"/>
                <w:b/>
                <w:bCs/>
                <w:sz w:val="22"/>
                <w:szCs w:val="22"/>
              </w:rPr>
              <w:t>Accepted By:</w:t>
            </w:r>
          </w:p>
        </w:tc>
        <w:tc>
          <w:tcPr>
            <w:tcW w:w="7456" w:type="dxa"/>
            <w:gridSpan w:val="3"/>
            <w:vAlign w:val="bottom"/>
          </w:tcPr>
          <w:p w14:paraId="7C289101" w14:textId="77777777" w:rsidR="00B5445F" w:rsidRPr="00B5445F" w:rsidRDefault="00B5445F" w:rsidP="00AF279C">
            <w:pPr>
              <w:ind w:left="-105"/>
              <w:jc w:val="left"/>
              <w:rPr>
                <w:rFonts w:asciiTheme="minorHAnsi" w:hAnsiTheme="minorHAnsi" w:cstheme="minorHAnsi"/>
                <w:sz w:val="22"/>
                <w:szCs w:val="22"/>
              </w:rPr>
            </w:pPr>
          </w:p>
          <w:p w14:paraId="3B4FD570" w14:textId="77777777" w:rsidR="00B5445F" w:rsidRPr="00B5445F" w:rsidRDefault="00B5445F" w:rsidP="00AF279C">
            <w:pPr>
              <w:ind w:left="-105"/>
              <w:jc w:val="left"/>
              <w:rPr>
                <w:rFonts w:asciiTheme="minorHAnsi" w:hAnsiTheme="minorHAnsi" w:cstheme="minorHAnsi"/>
                <w:sz w:val="22"/>
                <w:szCs w:val="22"/>
              </w:rPr>
            </w:pPr>
          </w:p>
          <w:p w14:paraId="00BC101E" w14:textId="77777777" w:rsidR="00B5445F" w:rsidRPr="00B5445F" w:rsidRDefault="00B5445F" w:rsidP="00AF279C">
            <w:pPr>
              <w:ind w:left="-105"/>
              <w:jc w:val="left"/>
              <w:rPr>
                <w:rFonts w:asciiTheme="minorHAnsi" w:hAnsiTheme="minorHAnsi" w:cstheme="minorHAnsi"/>
                <w:sz w:val="22"/>
                <w:szCs w:val="22"/>
              </w:rPr>
            </w:pPr>
          </w:p>
          <w:p w14:paraId="49C30DFD" w14:textId="77777777" w:rsidR="00B5445F" w:rsidRPr="00B5445F" w:rsidRDefault="00B5445F" w:rsidP="00AF279C">
            <w:pPr>
              <w:ind w:left="-105"/>
              <w:jc w:val="left"/>
              <w:rPr>
                <w:rFonts w:asciiTheme="minorHAnsi" w:hAnsiTheme="minorHAnsi" w:cstheme="minorHAnsi"/>
                <w:sz w:val="22"/>
                <w:szCs w:val="22"/>
              </w:rPr>
            </w:pPr>
          </w:p>
          <w:p w14:paraId="5AFC7A80" w14:textId="77777777" w:rsidR="00B5445F" w:rsidRPr="00B5445F" w:rsidRDefault="00B5445F" w:rsidP="00AF279C">
            <w:pPr>
              <w:ind w:left="-105"/>
              <w:jc w:val="left"/>
              <w:rPr>
                <w:rFonts w:asciiTheme="minorHAnsi" w:hAnsiTheme="minorHAnsi" w:cstheme="minorHAnsi"/>
                <w:sz w:val="22"/>
                <w:szCs w:val="22"/>
              </w:rPr>
            </w:pPr>
          </w:p>
        </w:tc>
      </w:tr>
      <w:tr w:rsidR="00B5445F" w:rsidRPr="00B460F2" w14:paraId="5C46AF0C" w14:textId="77777777" w:rsidTr="00AF279C">
        <w:tc>
          <w:tcPr>
            <w:tcW w:w="1560" w:type="dxa"/>
            <w:vMerge/>
            <w:vAlign w:val="bottom"/>
          </w:tcPr>
          <w:p w14:paraId="16E3A31F" w14:textId="77777777" w:rsidR="00B5445F" w:rsidRPr="00B5445F" w:rsidRDefault="00B5445F" w:rsidP="00AF279C">
            <w:pPr>
              <w:ind w:left="-105"/>
              <w:jc w:val="left"/>
              <w:rPr>
                <w:rFonts w:asciiTheme="minorHAnsi" w:hAnsiTheme="minorHAnsi" w:cstheme="minorHAnsi"/>
                <w:b/>
                <w:bCs/>
                <w:sz w:val="22"/>
                <w:szCs w:val="22"/>
              </w:rPr>
            </w:pPr>
          </w:p>
        </w:tc>
        <w:tc>
          <w:tcPr>
            <w:tcW w:w="2551" w:type="dxa"/>
          </w:tcPr>
          <w:p w14:paraId="35F58E8A" w14:textId="77777777" w:rsidR="00B5445F" w:rsidRPr="00B5445F" w:rsidRDefault="00B5445F" w:rsidP="00AF279C">
            <w:pPr>
              <w:ind w:left="-105"/>
              <w:rPr>
                <w:rFonts w:asciiTheme="minorHAnsi" w:hAnsiTheme="minorHAnsi" w:cstheme="minorHAnsi"/>
                <w:sz w:val="22"/>
                <w:szCs w:val="22"/>
              </w:rPr>
            </w:pPr>
            <w:r w:rsidRPr="00B5445F">
              <w:rPr>
                <w:rFonts w:asciiTheme="minorHAnsi" w:hAnsiTheme="minorHAnsi" w:cstheme="minorHAnsi"/>
                <w:sz w:val="22"/>
                <w:szCs w:val="22"/>
              </w:rPr>
              <w:t>Sam Bailey-Watts</w:t>
            </w:r>
          </w:p>
        </w:tc>
        <w:tc>
          <w:tcPr>
            <w:tcW w:w="3544" w:type="dxa"/>
          </w:tcPr>
          <w:p w14:paraId="286A1967" w14:textId="77777777" w:rsidR="00B5445F" w:rsidRPr="00B5445F" w:rsidRDefault="00B5445F" w:rsidP="00AF279C">
            <w:pPr>
              <w:ind w:left="-105"/>
              <w:rPr>
                <w:rFonts w:asciiTheme="minorHAnsi" w:hAnsiTheme="minorHAnsi" w:cstheme="minorHAnsi"/>
                <w:sz w:val="22"/>
                <w:szCs w:val="22"/>
              </w:rPr>
            </w:pPr>
            <w:r w:rsidRPr="00B5445F">
              <w:rPr>
                <w:rFonts w:asciiTheme="minorHAnsi" w:hAnsiTheme="minorHAnsi" w:cstheme="minorHAnsi"/>
                <w:sz w:val="22"/>
                <w:szCs w:val="22"/>
              </w:rPr>
              <w:t>Chief Executive</w:t>
            </w:r>
          </w:p>
        </w:tc>
        <w:tc>
          <w:tcPr>
            <w:tcW w:w="1361" w:type="dxa"/>
          </w:tcPr>
          <w:p w14:paraId="095D5305" w14:textId="1926E2B7" w:rsidR="00B5445F" w:rsidRPr="00B5445F" w:rsidRDefault="00B5445F" w:rsidP="00AF279C">
            <w:pPr>
              <w:ind w:left="-105"/>
              <w:jc w:val="center"/>
              <w:rPr>
                <w:rFonts w:asciiTheme="minorHAnsi" w:hAnsiTheme="minorHAnsi" w:cstheme="minorHAnsi"/>
                <w:sz w:val="22"/>
                <w:szCs w:val="22"/>
              </w:rPr>
            </w:pPr>
            <w:r w:rsidRPr="00B5445F">
              <w:rPr>
                <w:rFonts w:asciiTheme="minorHAnsi" w:hAnsiTheme="minorHAnsi" w:cstheme="minorBidi"/>
                <w:sz w:val="22"/>
                <w:szCs w:val="22"/>
              </w:rPr>
              <w:t>1</w:t>
            </w:r>
            <w:r w:rsidR="00F6441D">
              <w:rPr>
                <w:rFonts w:asciiTheme="minorHAnsi" w:hAnsiTheme="minorHAnsi" w:cstheme="minorBidi"/>
                <w:sz w:val="22"/>
                <w:szCs w:val="22"/>
              </w:rPr>
              <w:t>5</w:t>
            </w:r>
            <w:r w:rsidRPr="00B5445F">
              <w:rPr>
                <w:rFonts w:asciiTheme="minorHAnsi" w:hAnsiTheme="minorHAnsi" w:cstheme="minorBidi"/>
                <w:sz w:val="22"/>
                <w:szCs w:val="22"/>
              </w:rPr>
              <w:t>/10/2025</w:t>
            </w:r>
          </w:p>
        </w:tc>
      </w:tr>
    </w:tbl>
    <w:p w14:paraId="1EB63D19" w14:textId="77777777" w:rsidR="00B5445F" w:rsidRPr="000A2044" w:rsidRDefault="00B5445F" w:rsidP="00B5445F">
      <w:pPr>
        <w:rPr>
          <w:rFonts w:cstheme="minorHAnsi"/>
        </w:rPr>
      </w:pPr>
    </w:p>
    <w:p w14:paraId="089A2FCB" w14:textId="77777777" w:rsidR="00B5445F" w:rsidRPr="00B5445F" w:rsidRDefault="00B5445F" w:rsidP="00B5445F"/>
    <w:sectPr w:rsidR="00B5445F" w:rsidRPr="00B5445F" w:rsidSect="00BF5DF5">
      <w:footerReference w:type="default" r:id="rId27"/>
      <w:footerReference w:type="first" r:id="rId28"/>
      <w:pgSz w:w="11906" w:h="16838"/>
      <w:pgMar w:top="1440" w:right="1440" w:bottom="1134" w:left="1440"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75F3" w14:textId="77777777" w:rsidR="00EE495E" w:rsidRDefault="00EE495E" w:rsidP="00EE495E">
      <w:pPr>
        <w:spacing w:after="0" w:line="240" w:lineRule="auto"/>
      </w:pPr>
      <w:r>
        <w:separator/>
      </w:r>
    </w:p>
  </w:endnote>
  <w:endnote w:type="continuationSeparator" w:id="0">
    <w:p w14:paraId="5E7ACE12" w14:textId="77777777" w:rsidR="00EE495E" w:rsidRDefault="00EE495E" w:rsidP="00EE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Ind w:w="-3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1440"/>
      <w:gridCol w:w="1560"/>
      <w:gridCol w:w="1560"/>
      <w:gridCol w:w="1358"/>
      <w:gridCol w:w="2670"/>
    </w:tblGrid>
    <w:tr w:rsidR="00EE495E" w:rsidRPr="00541268" w14:paraId="3D9AD885" w14:textId="77777777" w:rsidTr="00EE495E">
      <w:tc>
        <w:tcPr>
          <w:tcW w:w="1188" w:type="dxa"/>
          <w:vMerge w:val="restart"/>
          <w:tcBorders>
            <w:top w:val="single" w:sz="4" w:space="0" w:color="auto"/>
            <w:left w:val="single" w:sz="4" w:space="0" w:color="auto"/>
            <w:bottom w:val="single" w:sz="4" w:space="0" w:color="auto"/>
            <w:right w:val="single" w:sz="4" w:space="0" w:color="auto"/>
          </w:tcBorders>
          <w:hideMark/>
        </w:tcPr>
        <w:p w14:paraId="1841584C" w14:textId="17F5A056" w:rsidR="00EE495E" w:rsidRPr="00EE495E" w:rsidRDefault="00EE495E" w:rsidP="00EE495E">
          <w:pPr>
            <w:pStyle w:val="NoSpacing"/>
            <w:jc w:val="center"/>
            <w:rPr>
              <w:rFonts w:cstheme="minorHAnsi"/>
              <w:sz w:val="20"/>
              <w:szCs w:val="20"/>
              <w:lang w:val="en-CA"/>
            </w:rPr>
          </w:pPr>
          <w:r w:rsidRPr="00EE495E">
            <w:rPr>
              <w:rFonts w:cstheme="minorHAnsi"/>
              <w:sz w:val="20"/>
              <w:szCs w:val="20"/>
            </w:rPr>
            <w:t>Revision</w:t>
          </w:r>
          <w:r w:rsidR="00BE1A05">
            <w:rPr>
              <w:rFonts w:cstheme="minorHAnsi"/>
              <w:sz w:val="20"/>
              <w:szCs w:val="20"/>
            </w:rPr>
            <w:t xml:space="preserve"> 1.0</w:t>
          </w:r>
        </w:p>
        <w:p w14:paraId="1DE521F8" w14:textId="77777777" w:rsidR="00EE495E" w:rsidRPr="00EE495E" w:rsidRDefault="00EE495E" w:rsidP="00EE495E">
          <w:pPr>
            <w:pStyle w:val="NoSpacing"/>
            <w:jc w:val="center"/>
            <w:rPr>
              <w:rFonts w:cstheme="minorHAnsi"/>
              <w:sz w:val="20"/>
              <w:szCs w:val="20"/>
              <w:lang w:val="en-CA"/>
            </w:rPr>
          </w:pPr>
        </w:p>
      </w:tc>
      <w:tc>
        <w:tcPr>
          <w:tcW w:w="1440" w:type="dxa"/>
          <w:tcBorders>
            <w:top w:val="single" w:sz="4" w:space="0" w:color="auto"/>
            <w:left w:val="single" w:sz="4" w:space="0" w:color="auto"/>
            <w:bottom w:val="single" w:sz="4" w:space="0" w:color="auto"/>
            <w:right w:val="single" w:sz="4" w:space="0" w:color="auto"/>
          </w:tcBorders>
          <w:hideMark/>
        </w:tcPr>
        <w:p w14:paraId="7A54F012" w14:textId="77777777" w:rsidR="00EE495E" w:rsidRPr="00EE495E" w:rsidRDefault="00EE495E" w:rsidP="00EE495E">
          <w:pPr>
            <w:pStyle w:val="NoSpacing"/>
            <w:jc w:val="center"/>
            <w:rPr>
              <w:rFonts w:cstheme="minorHAnsi"/>
              <w:sz w:val="20"/>
              <w:szCs w:val="20"/>
              <w:lang w:val="en-CA"/>
            </w:rPr>
          </w:pPr>
          <w:r w:rsidRPr="00EE495E">
            <w:rPr>
              <w:rFonts w:cstheme="minorHAnsi"/>
              <w:sz w:val="20"/>
              <w:szCs w:val="20"/>
            </w:rPr>
            <w:t>Revision Date</w:t>
          </w:r>
        </w:p>
      </w:tc>
      <w:tc>
        <w:tcPr>
          <w:tcW w:w="1560" w:type="dxa"/>
          <w:tcBorders>
            <w:top w:val="single" w:sz="4" w:space="0" w:color="auto"/>
            <w:left w:val="single" w:sz="4" w:space="0" w:color="auto"/>
            <w:bottom w:val="single" w:sz="4" w:space="0" w:color="auto"/>
            <w:right w:val="single" w:sz="4" w:space="0" w:color="auto"/>
          </w:tcBorders>
          <w:hideMark/>
        </w:tcPr>
        <w:p w14:paraId="278ADF99" w14:textId="77777777" w:rsidR="00EE495E" w:rsidRPr="00EE495E" w:rsidRDefault="00EE495E" w:rsidP="00EE495E">
          <w:pPr>
            <w:pStyle w:val="NoSpacing"/>
            <w:jc w:val="center"/>
            <w:rPr>
              <w:rFonts w:cstheme="minorHAnsi"/>
              <w:sz w:val="20"/>
              <w:szCs w:val="20"/>
              <w:lang w:val="en-CA"/>
            </w:rPr>
          </w:pPr>
          <w:r w:rsidRPr="00EE495E">
            <w:rPr>
              <w:rFonts w:cstheme="minorHAnsi"/>
              <w:sz w:val="20"/>
              <w:szCs w:val="20"/>
            </w:rPr>
            <w:t>Issue Date</w:t>
          </w:r>
        </w:p>
      </w:tc>
      <w:tc>
        <w:tcPr>
          <w:tcW w:w="1560" w:type="dxa"/>
          <w:tcBorders>
            <w:top w:val="single" w:sz="4" w:space="0" w:color="auto"/>
            <w:left w:val="single" w:sz="4" w:space="0" w:color="auto"/>
            <w:bottom w:val="single" w:sz="4" w:space="0" w:color="auto"/>
            <w:right w:val="single" w:sz="4" w:space="0" w:color="auto"/>
          </w:tcBorders>
          <w:hideMark/>
        </w:tcPr>
        <w:p w14:paraId="15B0AA34" w14:textId="77777777" w:rsidR="00EE495E" w:rsidRPr="00EE495E" w:rsidRDefault="00EE495E" w:rsidP="00EE495E">
          <w:pPr>
            <w:pStyle w:val="NoSpacing"/>
            <w:jc w:val="center"/>
            <w:rPr>
              <w:rFonts w:cstheme="minorHAnsi"/>
              <w:sz w:val="20"/>
              <w:szCs w:val="20"/>
              <w:lang w:val="en-CA"/>
            </w:rPr>
          </w:pPr>
          <w:r w:rsidRPr="00EE495E">
            <w:rPr>
              <w:rFonts w:cstheme="minorHAnsi"/>
              <w:sz w:val="20"/>
              <w:szCs w:val="20"/>
            </w:rPr>
            <w:t>Review Date</w:t>
          </w:r>
        </w:p>
      </w:tc>
      <w:tc>
        <w:tcPr>
          <w:tcW w:w="1358" w:type="dxa"/>
          <w:tcBorders>
            <w:top w:val="single" w:sz="4" w:space="0" w:color="auto"/>
            <w:left w:val="single" w:sz="4" w:space="0" w:color="auto"/>
            <w:bottom w:val="single" w:sz="4" w:space="0" w:color="auto"/>
            <w:right w:val="single" w:sz="4" w:space="0" w:color="auto"/>
          </w:tcBorders>
          <w:hideMark/>
        </w:tcPr>
        <w:p w14:paraId="357E5A84" w14:textId="77777777" w:rsidR="00EE495E" w:rsidRPr="00EE495E" w:rsidRDefault="00EE495E" w:rsidP="00EE495E">
          <w:pPr>
            <w:pStyle w:val="NoSpacing"/>
            <w:jc w:val="center"/>
            <w:rPr>
              <w:rFonts w:cstheme="minorHAnsi"/>
              <w:bCs/>
              <w:sz w:val="20"/>
              <w:szCs w:val="20"/>
              <w:lang w:val="en-CA"/>
            </w:rPr>
          </w:pPr>
          <w:r w:rsidRPr="00EE495E">
            <w:rPr>
              <w:rFonts w:cstheme="minorHAnsi"/>
              <w:sz w:val="20"/>
              <w:szCs w:val="20"/>
            </w:rPr>
            <w:t>Prepared by</w:t>
          </w:r>
        </w:p>
      </w:tc>
      <w:tc>
        <w:tcPr>
          <w:tcW w:w="2670" w:type="dxa"/>
          <w:tcBorders>
            <w:top w:val="single" w:sz="4" w:space="0" w:color="auto"/>
            <w:left w:val="single" w:sz="4" w:space="0" w:color="auto"/>
            <w:bottom w:val="single" w:sz="4" w:space="0" w:color="auto"/>
            <w:right w:val="single" w:sz="4" w:space="0" w:color="auto"/>
          </w:tcBorders>
          <w:hideMark/>
        </w:tcPr>
        <w:p w14:paraId="4B635AAF" w14:textId="2B1F54D2" w:rsidR="00EE495E" w:rsidRPr="00EE495E" w:rsidRDefault="00BE1A05" w:rsidP="00EE495E">
          <w:pPr>
            <w:pStyle w:val="NoSpacing"/>
            <w:jc w:val="center"/>
            <w:rPr>
              <w:rFonts w:cstheme="minorHAnsi"/>
              <w:b/>
              <w:bCs/>
              <w:sz w:val="20"/>
              <w:szCs w:val="20"/>
              <w:lang w:val="en-CA"/>
            </w:rPr>
          </w:pPr>
          <w:r>
            <w:rPr>
              <w:rFonts w:cstheme="minorHAnsi"/>
              <w:b/>
              <w:bCs/>
              <w:sz w:val="20"/>
              <w:szCs w:val="20"/>
              <w:lang w:val="en-CA"/>
            </w:rPr>
            <w:t xml:space="preserve">One Mill </w:t>
          </w:r>
          <w:proofErr w:type="spellStart"/>
          <w:r>
            <w:rPr>
              <w:rFonts w:cstheme="minorHAnsi"/>
              <w:b/>
              <w:bCs/>
              <w:sz w:val="20"/>
              <w:szCs w:val="20"/>
              <w:lang w:val="en-CA"/>
            </w:rPr>
            <w:t>Street_RES</w:t>
          </w:r>
          <w:proofErr w:type="spellEnd"/>
        </w:p>
      </w:tc>
    </w:tr>
    <w:tr w:rsidR="00EE495E" w:rsidRPr="00541268" w14:paraId="7AB82845" w14:textId="77777777" w:rsidTr="00EE495E">
      <w:tc>
        <w:tcPr>
          <w:tcW w:w="1188" w:type="dxa"/>
          <w:vMerge/>
          <w:tcBorders>
            <w:top w:val="single" w:sz="4" w:space="0" w:color="auto"/>
            <w:left w:val="single" w:sz="4" w:space="0" w:color="auto"/>
            <w:bottom w:val="single" w:sz="4" w:space="0" w:color="auto"/>
            <w:right w:val="single" w:sz="4" w:space="0" w:color="auto"/>
          </w:tcBorders>
          <w:vAlign w:val="center"/>
          <w:hideMark/>
        </w:tcPr>
        <w:p w14:paraId="78714433" w14:textId="77777777" w:rsidR="00EE495E" w:rsidRPr="00EE495E" w:rsidRDefault="00EE495E" w:rsidP="00EE495E">
          <w:pPr>
            <w:pStyle w:val="NoSpacing"/>
            <w:jc w:val="center"/>
            <w:rPr>
              <w:rFonts w:cstheme="minorHAnsi"/>
              <w:sz w:val="20"/>
              <w:szCs w:val="20"/>
              <w:lang w:val="en-CA"/>
            </w:rPr>
          </w:pPr>
        </w:p>
      </w:tc>
      <w:tc>
        <w:tcPr>
          <w:tcW w:w="1440" w:type="dxa"/>
          <w:tcBorders>
            <w:top w:val="single" w:sz="4" w:space="0" w:color="auto"/>
            <w:left w:val="single" w:sz="4" w:space="0" w:color="auto"/>
            <w:bottom w:val="single" w:sz="4" w:space="0" w:color="auto"/>
            <w:right w:val="single" w:sz="4" w:space="0" w:color="auto"/>
          </w:tcBorders>
          <w:hideMark/>
        </w:tcPr>
        <w:p w14:paraId="2C524939" w14:textId="2925CA82" w:rsidR="00EE495E" w:rsidRPr="00EE495E" w:rsidRDefault="00BE1A05" w:rsidP="00EE495E">
          <w:pPr>
            <w:pStyle w:val="NoSpacing"/>
            <w:jc w:val="center"/>
            <w:rPr>
              <w:rFonts w:cstheme="minorHAnsi"/>
              <w:sz w:val="20"/>
              <w:szCs w:val="20"/>
              <w:lang w:val="en-CA"/>
            </w:rPr>
          </w:pPr>
          <w:r>
            <w:rPr>
              <w:rFonts w:cstheme="minorHAnsi"/>
              <w:sz w:val="20"/>
              <w:szCs w:val="20"/>
              <w:lang w:val="en-CA"/>
            </w:rPr>
            <w:t>15.10.25</w:t>
          </w:r>
        </w:p>
      </w:tc>
      <w:tc>
        <w:tcPr>
          <w:tcW w:w="1560" w:type="dxa"/>
          <w:tcBorders>
            <w:top w:val="single" w:sz="4" w:space="0" w:color="auto"/>
            <w:left w:val="single" w:sz="4" w:space="0" w:color="auto"/>
            <w:bottom w:val="single" w:sz="4" w:space="0" w:color="auto"/>
            <w:right w:val="single" w:sz="4" w:space="0" w:color="auto"/>
          </w:tcBorders>
          <w:hideMark/>
        </w:tcPr>
        <w:p w14:paraId="6BCFCA60" w14:textId="07F41903" w:rsidR="00EE495E" w:rsidRPr="00EE495E" w:rsidRDefault="00BE1A05" w:rsidP="00EE495E">
          <w:pPr>
            <w:pStyle w:val="NoSpacing"/>
            <w:jc w:val="center"/>
            <w:rPr>
              <w:rFonts w:cstheme="minorHAnsi"/>
              <w:sz w:val="20"/>
              <w:szCs w:val="20"/>
              <w:lang w:val="en-CA"/>
            </w:rPr>
          </w:pPr>
          <w:r>
            <w:rPr>
              <w:rFonts w:cstheme="minorHAnsi"/>
              <w:sz w:val="20"/>
              <w:szCs w:val="20"/>
              <w:lang w:val="en-CA"/>
            </w:rPr>
            <w:t>15.10.25</w:t>
          </w:r>
        </w:p>
      </w:tc>
      <w:tc>
        <w:tcPr>
          <w:tcW w:w="1560" w:type="dxa"/>
          <w:tcBorders>
            <w:top w:val="single" w:sz="4" w:space="0" w:color="auto"/>
            <w:left w:val="single" w:sz="4" w:space="0" w:color="auto"/>
            <w:bottom w:val="single" w:sz="4" w:space="0" w:color="auto"/>
            <w:right w:val="single" w:sz="4" w:space="0" w:color="auto"/>
          </w:tcBorders>
          <w:hideMark/>
        </w:tcPr>
        <w:p w14:paraId="1D93A755" w14:textId="0EC995A6" w:rsidR="00EE495E" w:rsidRPr="00EE495E" w:rsidRDefault="00BE1A05" w:rsidP="00EE495E">
          <w:pPr>
            <w:pStyle w:val="NoSpacing"/>
            <w:jc w:val="center"/>
            <w:rPr>
              <w:rFonts w:cstheme="minorHAnsi"/>
              <w:sz w:val="20"/>
              <w:szCs w:val="20"/>
              <w:lang w:val="en-CA"/>
            </w:rPr>
          </w:pPr>
          <w:r>
            <w:rPr>
              <w:rFonts w:cstheme="minorHAnsi"/>
              <w:sz w:val="20"/>
              <w:szCs w:val="20"/>
              <w:lang w:val="en-CA"/>
            </w:rPr>
            <w:t>15.10.26</w:t>
          </w:r>
        </w:p>
      </w:tc>
      <w:tc>
        <w:tcPr>
          <w:tcW w:w="1358" w:type="dxa"/>
          <w:tcBorders>
            <w:top w:val="single" w:sz="4" w:space="0" w:color="auto"/>
            <w:left w:val="single" w:sz="4" w:space="0" w:color="auto"/>
            <w:bottom w:val="single" w:sz="4" w:space="0" w:color="auto"/>
            <w:right w:val="single" w:sz="4" w:space="0" w:color="auto"/>
          </w:tcBorders>
          <w:hideMark/>
        </w:tcPr>
        <w:p w14:paraId="4487356E" w14:textId="1AC28C6E" w:rsidR="00EE495E" w:rsidRPr="00EE495E" w:rsidRDefault="00BE1A05" w:rsidP="00EE495E">
          <w:pPr>
            <w:pStyle w:val="NoSpacing"/>
            <w:jc w:val="center"/>
            <w:rPr>
              <w:rFonts w:cstheme="minorHAnsi"/>
              <w:sz w:val="20"/>
              <w:szCs w:val="20"/>
              <w:lang w:val="en-CA"/>
            </w:rPr>
          </w:pPr>
          <w:r>
            <w:rPr>
              <w:rFonts w:cstheme="minorHAnsi"/>
              <w:sz w:val="20"/>
              <w:szCs w:val="20"/>
              <w:lang w:val="en-CA"/>
            </w:rPr>
            <w:t>Katie Morton</w:t>
          </w:r>
        </w:p>
      </w:tc>
      <w:tc>
        <w:tcPr>
          <w:tcW w:w="2670" w:type="dxa"/>
          <w:tcBorders>
            <w:top w:val="single" w:sz="4" w:space="0" w:color="auto"/>
            <w:left w:val="single" w:sz="4" w:space="0" w:color="auto"/>
            <w:bottom w:val="single" w:sz="4" w:space="0" w:color="auto"/>
            <w:right w:val="single" w:sz="4" w:space="0" w:color="auto"/>
          </w:tcBorders>
          <w:hideMark/>
        </w:tcPr>
        <w:p w14:paraId="121996BA" w14:textId="77777777" w:rsidR="00EE495E" w:rsidRPr="00EE495E" w:rsidRDefault="00EE495E" w:rsidP="00EE495E">
          <w:pPr>
            <w:pStyle w:val="NoSpacing"/>
            <w:jc w:val="center"/>
            <w:rPr>
              <w:rFonts w:cstheme="minorHAnsi"/>
              <w:bCs/>
              <w:sz w:val="20"/>
              <w:szCs w:val="20"/>
              <w:lang w:val="en-CA"/>
            </w:rPr>
          </w:pPr>
          <w:r w:rsidRPr="00EE495E">
            <w:rPr>
              <w:rFonts w:cstheme="minorHAnsi"/>
              <w:bCs/>
              <w:snapToGrid w:val="0"/>
              <w:sz w:val="20"/>
              <w:szCs w:val="20"/>
            </w:rPr>
            <w:t xml:space="preserve">Page </w:t>
          </w:r>
          <w:r w:rsidRPr="00EE495E">
            <w:rPr>
              <w:rStyle w:val="PageNumber"/>
              <w:rFonts w:cstheme="minorHAnsi"/>
              <w:bCs/>
              <w:sz w:val="20"/>
              <w:szCs w:val="20"/>
            </w:rPr>
            <w:fldChar w:fldCharType="begin"/>
          </w:r>
          <w:r w:rsidRPr="00EE495E">
            <w:rPr>
              <w:rStyle w:val="PageNumber"/>
              <w:rFonts w:cstheme="minorHAnsi"/>
              <w:bCs/>
              <w:sz w:val="20"/>
              <w:szCs w:val="20"/>
            </w:rPr>
            <w:instrText xml:space="preserve"> PAGE </w:instrText>
          </w:r>
          <w:r w:rsidRPr="00EE495E">
            <w:rPr>
              <w:rStyle w:val="PageNumber"/>
              <w:rFonts w:cstheme="minorHAnsi"/>
              <w:bCs/>
              <w:sz w:val="20"/>
              <w:szCs w:val="20"/>
            </w:rPr>
            <w:fldChar w:fldCharType="separate"/>
          </w:r>
          <w:r w:rsidRPr="00EE495E">
            <w:rPr>
              <w:rStyle w:val="PageNumber"/>
              <w:rFonts w:cstheme="minorHAnsi"/>
              <w:bCs/>
              <w:noProof/>
              <w:sz w:val="20"/>
              <w:szCs w:val="20"/>
            </w:rPr>
            <w:t>6</w:t>
          </w:r>
          <w:r w:rsidRPr="00EE495E">
            <w:rPr>
              <w:rStyle w:val="PageNumber"/>
              <w:rFonts w:cstheme="minorHAnsi"/>
              <w:sz w:val="20"/>
              <w:szCs w:val="20"/>
            </w:rPr>
            <w:fldChar w:fldCharType="end"/>
          </w:r>
          <w:r w:rsidRPr="00EE495E">
            <w:rPr>
              <w:rFonts w:cstheme="minorHAnsi"/>
              <w:bCs/>
              <w:snapToGrid w:val="0"/>
              <w:sz w:val="20"/>
              <w:szCs w:val="20"/>
            </w:rPr>
            <w:t xml:space="preserve"> of </w:t>
          </w:r>
          <w:r w:rsidRPr="00EE495E">
            <w:rPr>
              <w:rStyle w:val="PageNumber"/>
              <w:rFonts w:cstheme="minorHAnsi"/>
              <w:sz w:val="20"/>
              <w:szCs w:val="20"/>
            </w:rPr>
            <w:fldChar w:fldCharType="begin"/>
          </w:r>
          <w:r w:rsidRPr="00EE495E">
            <w:rPr>
              <w:rStyle w:val="PageNumber"/>
              <w:rFonts w:cstheme="minorHAnsi"/>
              <w:sz w:val="20"/>
              <w:szCs w:val="20"/>
            </w:rPr>
            <w:instrText xml:space="preserve"> NUMPAGES </w:instrText>
          </w:r>
          <w:r w:rsidRPr="00EE495E">
            <w:rPr>
              <w:rStyle w:val="PageNumber"/>
              <w:rFonts w:cstheme="minorHAnsi"/>
              <w:sz w:val="20"/>
              <w:szCs w:val="20"/>
            </w:rPr>
            <w:fldChar w:fldCharType="separate"/>
          </w:r>
          <w:r w:rsidRPr="00EE495E">
            <w:rPr>
              <w:rStyle w:val="PageNumber"/>
              <w:rFonts w:cstheme="minorHAnsi"/>
              <w:noProof/>
              <w:sz w:val="20"/>
              <w:szCs w:val="20"/>
            </w:rPr>
            <w:t>19</w:t>
          </w:r>
          <w:r w:rsidRPr="00EE495E">
            <w:rPr>
              <w:rStyle w:val="PageNumber"/>
              <w:rFonts w:cstheme="minorHAnsi"/>
              <w:sz w:val="20"/>
              <w:szCs w:val="20"/>
            </w:rPr>
            <w:fldChar w:fldCharType="end"/>
          </w:r>
        </w:p>
      </w:tc>
    </w:tr>
  </w:tbl>
  <w:p w14:paraId="520B5C0F" w14:textId="77777777" w:rsidR="00EE495E" w:rsidRDefault="00EE4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C134" w14:textId="77777777" w:rsidR="00EE495E" w:rsidRDefault="00EE495E" w:rsidP="00EE495E">
    <w:pPr>
      <w:jc w:val="center"/>
      <w:rPr>
        <w:rFonts w:cstheme="minorHAnsi"/>
        <w:sz w:val="16"/>
        <w:szCs w:val="16"/>
        <w:lang w:val="en-US"/>
      </w:rPr>
    </w:pPr>
    <w:r w:rsidRPr="000B17D4">
      <w:rPr>
        <w:rFonts w:cstheme="minorHAnsi"/>
        <w:sz w:val="16"/>
        <w:szCs w:val="16"/>
        <w:lang w:val="en-US"/>
      </w:rPr>
      <w:t>Unipol Student Homes is a company limited by guarantee, registered in England and Wales No. 03401440. Registered Charity No.1063492. VAT Registration No. 698 8456 49. Unipol is a registered trademark.</w:t>
    </w:r>
  </w:p>
  <w:p w14:paraId="2F612BE0" w14:textId="3DDD0F9C" w:rsidR="00EE495E" w:rsidRDefault="00EE495E" w:rsidP="00EE495E">
    <w:pPr>
      <w:jc w:val="center"/>
    </w:pPr>
    <w:hyperlink r:id="rId1" w:history="1">
      <w:r w:rsidRPr="000B17D4">
        <w:rPr>
          <w:rStyle w:val="Hyperlink"/>
          <w:rFonts w:cstheme="minorHAnsi"/>
          <w:sz w:val="16"/>
          <w:szCs w:val="16"/>
          <w:lang w:val="en-US"/>
        </w:rPr>
        <w:t>info@unipol.org.uk</w:t>
      </w:r>
    </w:hyperlink>
    <w:r w:rsidRPr="000B17D4">
      <w:rPr>
        <w:rFonts w:cstheme="minorHAnsi"/>
        <w:sz w:val="16"/>
        <w:szCs w:val="16"/>
      </w:rPr>
      <w:t xml:space="preserve"> </w:t>
    </w:r>
    <w:r w:rsidRPr="000B17D4">
      <w:rPr>
        <w:rFonts w:cstheme="minorHAnsi"/>
        <w:sz w:val="16"/>
        <w:szCs w:val="16"/>
        <w:lang w:val="en-US"/>
      </w:rPr>
      <w:t>0113 243 0169 unipol.org.uk</w:t>
    </w:r>
  </w:p>
  <w:p w14:paraId="20694D5E" w14:textId="77777777" w:rsidR="00EE495E" w:rsidRDefault="00EE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4E81" w14:textId="77777777" w:rsidR="00EE495E" w:rsidRDefault="00EE495E" w:rsidP="00EE495E">
      <w:pPr>
        <w:spacing w:after="0" w:line="240" w:lineRule="auto"/>
      </w:pPr>
      <w:r>
        <w:separator/>
      </w:r>
    </w:p>
  </w:footnote>
  <w:footnote w:type="continuationSeparator" w:id="0">
    <w:p w14:paraId="0A3D91FA" w14:textId="77777777" w:rsidR="00EE495E" w:rsidRDefault="00EE495E" w:rsidP="00EE4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084"/>
    <w:multiLevelType w:val="multilevel"/>
    <w:tmpl w:val="93A25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E075C"/>
    <w:multiLevelType w:val="hybridMultilevel"/>
    <w:tmpl w:val="06C0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227DD"/>
    <w:multiLevelType w:val="hybridMultilevel"/>
    <w:tmpl w:val="E86637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45550"/>
    <w:multiLevelType w:val="multilevel"/>
    <w:tmpl w:val="F27076E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pStyle w:val="Style2CharChar"/>
      <w:lvlText w:val="%1.%2"/>
      <w:lvlJc w:val="left"/>
      <w:pPr>
        <w:tabs>
          <w:tab w:val="num" w:pos="1276"/>
        </w:tabs>
        <w:ind w:left="1276" w:hanging="709"/>
      </w:pPr>
      <w:rPr>
        <w:rFonts w:ascii="Arial" w:hAnsi="Arial" w:hint="default"/>
        <w:b w:val="0"/>
        <w:i w:val="0"/>
        <w:sz w:val="22"/>
      </w:rPr>
    </w:lvl>
    <w:lvl w:ilvl="2">
      <w:start w:val="1"/>
      <w:numFmt w:val="lowerLetter"/>
      <w:lvlRestart w:val="1"/>
      <w:lvlText w:val="%3)"/>
      <w:lvlJc w:val="left"/>
      <w:pPr>
        <w:tabs>
          <w:tab w:val="num" w:pos="1418"/>
        </w:tabs>
        <w:ind w:left="1418" w:hanging="709"/>
      </w:pPr>
      <w:rPr>
        <w:rFonts w:ascii="Arial" w:hAnsi="Arial" w:hint="default"/>
        <w:b w:val="0"/>
        <w:i w:val="0"/>
        <w:sz w:val="22"/>
      </w:rPr>
    </w:lvl>
    <w:lvl w:ilvl="3">
      <w:start w:val="1"/>
      <w:numFmt w:val="decimal"/>
      <w:lvlRestart w:val="2"/>
      <w:pStyle w:val="Style4"/>
      <w:lvlText w:val="%1.%2.%4"/>
      <w:lvlJc w:val="left"/>
      <w:pPr>
        <w:tabs>
          <w:tab w:val="num" w:pos="2126"/>
        </w:tabs>
        <w:ind w:left="2126" w:hanging="708"/>
      </w:pPr>
      <w:rPr>
        <w:rFonts w:ascii="Arial" w:hAnsi="Arial" w:hint="default"/>
        <w:b w:val="0"/>
        <w:i w:val="0"/>
        <w:sz w:val="22"/>
      </w:rPr>
    </w:lvl>
    <w:lvl w:ilvl="4">
      <w:start w:val="1"/>
      <w:numFmt w:val="lowerLetter"/>
      <w:lvlRestart w:val="2"/>
      <w:pStyle w:val="Style311"/>
      <w:lvlText w:val="%5)"/>
      <w:lvlJc w:val="left"/>
      <w:pPr>
        <w:tabs>
          <w:tab w:val="num" w:pos="2126"/>
        </w:tabs>
        <w:ind w:left="2126" w:hanging="708"/>
      </w:pPr>
      <w:rPr>
        <w:rFonts w:hint="default"/>
      </w:rPr>
    </w:lvl>
    <w:lvl w:ilvl="5">
      <w:start w:val="1"/>
      <w:numFmt w:val="decimal"/>
      <w:lvlRestart w:val="4"/>
      <w:pStyle w:val="Style"/>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537838"/>
    <w:multiLevelType w:val="hybridMultilevel"/>
    <w:tmpl w:val="7944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B260C"/>
    <w:multiLevelType w:val="hybridMultilevel"/>
    <w:tmpl w:val="86F4B602"/>
    <w:lvl w:ilvl="0" w:tplc="707A50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D500C"/>
    <w:multiLevelType w:val="hybridMultilevel"/>
    <w:tmpl w:val="2D4E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351AC"/>
    <w:multiLevelType w:val="hybridMultilevel"/>
    <w:tmpl w:val="6C48A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06182"/>
    <w:multiLevelType w:val="hybridMultilevel"/>
    <w:tmpl w:val="F33E2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60DFB"/>
    <w:multiLevelType w:val="hybridMultilevel"/>
    <w:tmpl w:val="F762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A6BF7"/>
    <w:multiLevelType w:val="hybridMultilevel"/>
    <w:tmpl w:val="4FB8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B6D7F"/>
    <w:multiLevelType w:val="hybridMultilevel"/>
    <w:tmpl w:val="DF7E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C0AE9"/>
    <w:multiLevelType w:val="hybridMultilevel"/>
    <w:tmpl w:val="8E62C81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549E2"/>
    <w:multiLevelType w:val="hybridMultilevel"/>
    <w:tmpl w:val="29E20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D69D1"/>
    <w:multiLevelType w:val="multilevel"/>
    <w:tmpl w:val="FA8C6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2738F"/>
    <w:multiLevelType w:val="hybridMultilevel"/>
    <w:tmpl w:val="03D8F8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36439A"/>
    <w:multiLevelType w:val="hybridMultilevel"/>
    <w:tmpl w:val="C4DCB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80535"/>
    <w:multiLevelType w:val="hybridMultilevel"/>
    <w:tmpl w:val="D03ADD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B66CA"/>
    <w:multiLevelType w:val="hybridMultilevel"/>
    <w:tmpl w:val="228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658B5"/>
    <w:multiLevelType w:val="hybridMultilevel"/>
    <w:tmpl w:val="AE38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14289"/>
    <w:multiLevelType w:val="multilevel"/>
    <w:tmpl w:val="943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D25A7"/>
    <w:multiLevelType w:val="hybridMultilevel"/>
    <w:tmpl w:val="BF26B064"/>
    <w:lvl w:ilvl="0" w:tplc="FFFFFFFF">
      <w:numFmt w:val="bullet"/>
      <w:lvlText w:val="•"/>
      <w:lvlJc w:val="left"/>
      <w:pPr>
        <w:ind w:left="720" w:hanging="360"/>
      </w:pPr>
      <w:rPr>
        <w:rFonts w:ascii="Calibri" w:eastAsia="Times New Roman" w:hAnsi="Calibri" w:cs="Calibri"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5E34B8"/>
    <w:multiLevelType w:val="hybridMultilevel"/>
    <w:tmpl w:val="6E2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E4AA2"/>
    <w:multiLevelType w:val="hybridMultilevel"/>
    <w:tmpl w:val="CF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94A10"/>
    <w:multiLevelType w:val="hybridMultilevel"/>
    <w:tmpl w:val="0024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B5BD6"/>
    <w:multiLevelType w:val="hybridMultilevel"/>
    <w:tmpl w:val="47ECC0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5005B2"/>
    <w:multiLevelType w:val="hybridMultilevel"/>
    <w:tmpl w:val="78D278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5A716D"/>
    <w:multiLevelType w:val="multilevel"/>
    <w:tmpl w:val="57D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F5852"/>
    <w:multiLevelType w:val="hybridMultilevel"/>
    <w:tmpl w:val="4C12A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436ED"/>
    <w:multiLevelType w:val="multilevel"/>
    <w:tmpl w:val="B84A6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A2BF3"/>
    <w:multiLevelType w:val="multilevel"/>
    <w:tmpl w:val="ACE8A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043F66"/>
    <w:multiLevelType w:val="hybridMultilevel"/>
    <w:tmpl w:val="7A080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94264"/>
    <w:multiLevelType w:val="hybridMultilevel"/>
    <w:tmpl w:val="7E7A9830"/>
    <w:lvl w:ilvl="0" w:tplc="707A50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E2821"/>
    <w:multiLevelType w:val="hybridMultilevel"/>
    <w:tmpl w:val="5528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24EF7"/>
    <w:multiLevelType w:val="hybridMultilevel"/>
    <w:tmpl w:val="308C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C7589"/>
    <w:multiLevelType w:val="multilevel"/>
    <w:tmpl w:val="CA1E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027031"/>
    <w:multiLevelType w:val="hybridMultilevel"/>
    <w:tmpl w:val="EF5E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D348D"/>
    <w:multiLevelType w:val="multilevel"/>
    <w:tmpl w:val="97E4B5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C80593"/>
    <w:multiLevelType w:val="multilevel"/>
    <w:tmpl w:val="FC6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09749F"/>
    <w:multiLevelType w:val="hybridMultilevel"/>
    <w:tmpl w:val="2CE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B08FA"/>
    <w:multiLevelType w:val="hybridMultilevel"/>
    <w:tmpl w:val="2F681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A6B5D"/>
    <w:multiLevelType w:val="hybridMultilevel"/>
    <w:tmpl w:val="6A1A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575A1D"/>
    <w:multiLevelType w:val="multilevel"/>
    <w:tmpl w:val="AE9A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8A55F3"/>
    <w:multiLevelType w:val="multilevel"/>
    <w:tmpl w:val="FB5C9B4E"/>
    <w:lvl w:ilvl="0">
      <w:start w:val="1"/>
      <w:numFmt w:val="decimal"/>
      <w:lvlText w:val="%1."/>
      <w:lvlJc w:val="left"/>
      <w:rPr>
        <w:rFonts w:asciiTheme="minorHAnsi" w:hAnsiTheme="minorHAnsi" w:cstheme="minorHAnsi"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75800B6B"/>
    <w:multiLevelType w:val="multilevel"/>
    <w:tmpl w:val="74A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8E3D79"/>
    <w:multiLevelType w:val="hybridMultilevel"/>
    <w:tmpl w:val="05CA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645897"/>
    <w:multiLevelType w:val="multilevel"/>
    <w:tmpl w:val="E0D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F92F01"/>
    <w:multiLevelType w:val="hybridMultilevel"/>
    <w:tmpl w:val="D9AC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F28F30"/>
    <w:multiLevelType w:val="hybridMultilevel"/>
    <w:tmpl w:val="BE820654"/>
    <w:lvl w:ilvl="0" w:tplc="1874A0F2">
      <w:start w:val="1"/>
      <w:numFmt w:val="bullet"/>
      <w:lvlText w:val=""/>
      <w:lvlJc w:val="left"/>
      <w:pPr>
        <w:ind w:left="720" w:hanging="360"/>
      </w:pPr>
      <w:rPr>
        <w:rFonts w:ascii="Symbol" w:hAnsi="Symbol" w:hint="default"/>
      </w:rPr>
    </w:lvl>
    <w:lvl w:ilvl="1" w:tplc="D158A3BA">
      <w:start w:val="1"/>
      <w:numFmt w:val="bullet"/>
      <w:lvlText w:val="o"/>
      <w:lvlJc w:val="left"/>
      <w:pPr>
        <w:ind w:left="1440" w:hanging="360"/>
      </w:pPr>
      <w:rPr>
        <w:rFonts w:ascii="Courier New" w:hAnsi="Courier New" w:hint="default"/>
      </w:rPr>
    </w:lvl>
    <w:lvl w:ilvl="2" w:tplc="8B32A8B0">
      <w:start w:val="1"/>
      <w:numFmt w:val="bullet"/>
      <w:lvlText w:val=""/>
      <w:lvlJc w:val="left"/>
      <w:pPr>
        <w:ind w:left="2160" w:hanging="360"/>
      </w:pPr>
      <w:rPr>
        <w:rFonts w:ascii="Wingdings" w:hAnsi="Wingdings" w:hint="default"/>
      </w:rPr>
    </w:lvl>
    <w:lvl w:ilvl="3" w:tplc="E75C5DE4">
      <w:start w:val="1"/>
      <w:numFmt w:val="bullet"/>
      <w:lvlText w:val=""/>
      <w:lvlJc w:val="left"/>
      <w:pPr>
        <w:ind w:left="2880" w:hanging="360"/>
      </w:pPr>
      <w:rPr>
        <w:rFonts w:ascii="Symbol" w:hAnsi="Symbol" w:hint="default"/>
      </w:rPr>
    </w:lvl>
    <w:lvl w:ilvl="4" w:tplc="4AA64D1E">
      <w:start w:val="1"/>
      <w:numFmt w:val="bullet"/>
      <w:lvlText w:val="o"/>
      <w:lvlJc w:val="left"/>
      <w:pPr>
        <w:ind w:left="3600" w:hanging="360"/>
      </w:pPr>
      <w:rPr>
        <w:rFonts w:ascii="Courier New" w:hAnsi="Courier New" w:hint="default"/>
      </w:rPr>
    </w:lvl>
    <w:lvl w:ilvl="5" w:tplc="E6ACFD52">
      <w:start w:val="1"/>
      <w:numFmt w:val="bullet"/>
      <w:lvlText w:val=""/>
      <w:lvlJc w:val="left"/>
      <w:pPr>
        <w:ind w:left="4320" w:hanging="360"/>
      </w:pPr>
      <w:rPr>
        <w:rFonts w:ascii="Wingdings" w:hAnsi="Wingdings" w:hint="default"/>
      </w:rPr>
    </w:lvl>
    <w:lvl w:ilvl="6" w:tplc="FB8CBDAA">
      <w:start w:val="1"/>
      <w:numFmt w:val="bullet"/>
      <w:lvlText w:val=""/>
      <w:lvlJc w:val="left"/>
      <w:pPr>
        <w:ind w:left="5040" w:hanging="360"/>
      </w:pPr>
      <w:rPr>
        <w:rFonts w:ascii="Symbol" w:hAnsi="Symbol" w:hint="default"/>
      </w:rPr>
    </w:lvl>
    <w:lvl w:ilvl="7" w:tplc="AEDCDE0C">
      <w:start w:val="1"/>
      <w:numFmt w:val="bullet"/>
      <w:lvlText w:val="o"/>
      <w:lvlJc w:val="left"/>
      <w:pPr>
        <w:ind w:left="5760" w:hanging="360"/>
      </w:pPr>
      <w:rPr>
        <w:rFonts w:ascii="Courier New" w:hAnsi="Courier New" w:hint="default"/>
      </w:rPr>
    </w:lvl>
    <w:lvl w:ilvl="8" w:tplc="FDB8FE94">
      <w:start w:val="1"/>
      <w:numFmt w:val="bullet"/>
      <w:lvlText w:val=""/>
      <w:lvlJc w:val="left"/>
      <w:pPr>
        <w:ind w:left="6480" w:hanging="360"/>
      </w:pPr>
      <w:rPr>
        <w:rFonts w:ascii="Wingdings" w:hAnsi="Wingdings" w:hint="default"/>
      </w:rPr>
    </w:lvl>
  </w:abstractNum>
  <w:num w:numId="1" w16cid:durableId="739254743">
    <w:abstractNumId w:val="43"/>
  </w:num>
  <w:num w:numId="2" w16cid:durableId="1876456637">
    <w:abstractNumId w:val="13"/>
  </w:num>
  <w:num w:numId="3" w16cid:durableId="647248687">
    <w:abstractNumId w:val="37"/>
  </w:num>
  <w:num w:numId="4" w16cid:durableId="1592621799">
    <w:abstractNumId w:val="38"/>
  </w:num>
  <w:num w:numId="5" w16cid:durableId="1940217390">
    <w:abstractNumId w:val="20"/>
  </w:num>
  <w:num w:numId="6" w16cid:durableId="302389612">
    <w:abstractNumId w:val="29"/>
  </w:num>
  <w:num w:numId="7" w16cid:durableId="1513182212">
    <w:abstractNumId w:val="46"/>
  </w:num>
  <w:num w:numId="8" w16cid:durableId="2035417462">
    <w:abstractNumId w:val="30"/>
  </w:num>
  <w:num w:numId="9" w16cid:durableId="593633631">
    <w:abstractNumId w:val="14"/>
  </w:num>
  <w:num w:numId="10" w16cid:durableId="2096391257">
    <w:abstractNumId w:val="35"/>
  </w:num>
  <w:num w:numId="11" w16cid:durableId="2113235134">
    <w:abstractNumId w:val="5"/>
  </w:num>
  <w:num w:numId="12" w16cid:durableId="2007855907">
    <w:abstractNumId w:val="15"/>
  </w:num>
  <w:num w:numId="13" w16cid:durableId="2106538715">
    <w:abstractNumId w:val="4"/>
  </w:num>
  <w:num w:numId="14" w16cid:durableId="954026078">
    <w:abstractNumId w:val="44"/>
  </w:num>
  <w:num w:numId="15" w16cid:durableId="434374382">
    <w:abstractNumId w:val="42"/>
  </w:num>
  <w:num w:numId="16" w16cid:durableId="1402169565">
    <w:abstractNumId w:val="16"/>
  </w:num>
  <w:num w:numId="17" w16cid:durableId="2044745671">
    <w:abstractNumId w:val="7"/>
  </w:num>
  <w:num w:numId="18" w16cid:durableId="576594286">
    <w:abstractNumId w:val="26"/>
  </w:num>
  <w:num w:numId="19" w16cid:durableId="614216573">
    <w:abstractNumId w:val="47"/>
  </w:num>
  <w:num w:numId="20" w16cid:durableId="1383213068">
    <w:abstractNumId w:val="1"/>
  </w:num>
  <w:num w:numId="21" w16cid:durableId="263225341">
    <w:abstractNumId w:val="28"/>
  </w:num>
  <w:num w:numId="22" w16cid:durableId="1204682943">
    <w:abstractNumId w:val="12"/>
  </w:num>
  <w:num w:numId="23" w16cid:durableId="1295020192">
    <w:abstractNumId w:val="39"/>
  </w:num>
  <w:num w:numId="24" w16cid:durableId="2017225056">
    <w:abstractNumId w:val="17"/>
  </w:num>
  <w:num w:numId="25" w16cid:durableId="2043437972">
    <w:abstractNumId w:val="36"/>
  </w:num>
  <w:num w:numId="26" w16cid:durableId="775058284">
    <w:abstractNumId w:val="18"/>
  </w:num>
  <w:num w:numId="27" w16cid:durableId="1819416906">
    <w:abstractNumId w:val="34"/>
  </w:num>
  <w:num w:numId="28" w16cid:durableId="843322456">
    <w:abstractNumId w:val="10"/>
  </w:num>
  <w:num w:numId="29" w16cid:durableId="1839617653">
    <w:abstractNumId w:val="0"/>
  </w:num>
  <w:num w:numId="30" w16cid:durableId="681475072">
    <w:abstractNumId w:val="21"/>
  </w:num>
  <w:num w:numId="31" w16cid:durableId="1980305596">
    <w:abstractNumId w:val="11"/>
  </w:num>
  <w:num w:numId="32" w16cid:durableId="1299721038">
    <w:abstractNumId w:val="48"/>
  </w:num>
  <w:num w:numId="33" w16cid:durableId="1895192650">
    <w:abstractNumId w:val="19"/>
  </w:num>
  <w:num w:numId="34" w16cid:durableId="1273591444">
    <w:abstractNumId w:val="41"/>
  </w:num>
  <w:num w:numId="35" w16cid:durableId="1299067508">
    <w:abstractNumId w:val="23"/>
  </w:num>
  <w:num w:numId="36" w16cid:durableId="775566515">
    <w:abstractNumId w:val="3"/>
  </w:num>
  <w:num w:numId="37" w16cid:durableId="1086533022">
    <w:abstractNumId w:val="22"/>
  </w:num>
  <w:num w:numId="38" w16cid:durableId="312179684">
    <w:abstractNumId w:val="9"/>
  </w:num>
  <w:num w:numId="39" w16cid:durableId="1324317057">
    <w:abstractNumId w:val="6"/>
  </w:num>
  <w:num w:numId="40" w16cid:durableId="670527137">
    <w:abstractNumId w:val="31"/>
  </w:num>
  <w:num w:numId="41" w16cid:durableId="1159033661">
    <w:abstractNumId w:val="8"/>
  </w:num>
  <w:num w:numId="42" w16cid:durableId="562301698">
    <w:abstractNumId w:val="40"/>
  </w:num>
  <w:num w:numId="43" w16cid:durableId="893539582">
    <w:abstractNumId w:val="33"/>
  </w:num>
  <w:num w:numId="44" w16cid:durableId="1053429730">
    <w:abstractNumId w:val="2"/>
  </w:num>
  <w:num w:numId="45" w16cid:durableId="1569343563">
    <w:abstractNumId w:val="25"/>
  </w:num>
  <w:num w:numId="46" w16cid:durableId="496582675">
    <w:abstractNumId w:val="24"/>
  </w:num>
  <w:num w:numId="47" w16cid:durableId="1423645079">
    <w:abstractNumId w:val="32"/>
  </w:num>
  <w:num w:numId="48" w16cid:durableId="481501939">
    <w:abstractNumId w:val="45"/>
  </w:num>
  <w:num w:numId="49" w16cid:durableId="14695182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8E"/>
    <w:rsid w:val="00040860"/>
    <w:rsid w:val="000B771F"/>
    <w:rsid w:val="001B356B"/>
    <w:rsid w:val="002308FF"/>
    <w:rsid w:val="00360419"/>
    <w:rsid w:val="003E679A"/>
    <w:rsid w:val="0049282A"/>
    <w:rsid w:val="0053321A"/>
    <w:rsid w:val="0056303D"/>
    <w:rsid w:val="00695A46"/>
    <w:rsid w:val="0071652A"/>
    <w:rsid w:val="0085251E"/>
    <w:rsid w:val="00882525"/>
    <w:rsid w:val="0092153E"/>
    <w:rsid w:val="00993A78"/>
    <w:rsid w:val="00B071F1"/>
    <w:rsid w:val="00B5445F"/>
    <w:rsid w:val="00B661EE"/>
    <w:rsid w:val="00BE1A05"/>
    <w:rsid w:val="00BE7303"/>
    <w:rsid w:val="00BF5DF5"/>
    <w:rsid w:val="00C23F8E"/>
    <w:rsid w:val="00C40B7E"/>
    <w:rsid w:val="00D45845"/>
    <w:rsid w:val="00EE495E"/>
    <w:rsid w:val="00F64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75A"/>
  <w15:chartTrackingRefBased/>
  <w15:docId w15:val="{6CB92461-1B59-41CC-9E69-D662B240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8E"/>
  </w:style>
  <w:style w:type="paragraph" w:styleId="Heading1">
    <w:name w:val="heading 1"/>
    <w:basedOn w:val="Normal"/>
    <w:next w:val="Normal"/>
    <w:link w:val="Heading1Char"/>
    <w:uiPriority w:val="9"/>
    <w:qFormat/>
    <w:rsid w:val="0049282A"/>
    <w:pPr>
      <w:keepNext/>
      <w:keepLines/>
      <w:spacing w:before="400" w:after="40" w:line="240" w:lineRule="auto"/>
      <w:outlineLvl w:val="0"/>
    </w:pPr>
    <w:rPr>
      <w:rFonts w:asciiTheme="majorHAnsi" w:eastAsiaTheme="majorEastAsia" w:hAnsiTheme="majorHAnsi" w:cstheme="majorBidi"/>
      <w:b/>
      <w:color w:val="2A4F1C" w:themeColor="accent1" w:themeShade="80"/>
      <w:sz w:val="36"/>
      <w:szCs w:val="36"/>
    </w:rPr>
  </w:style>
  <w:style w:type="paragraph" w:styleId="Heading2">
    <w:name w:val="heading 2"/>
    <w:basedOn w:val="Normal"/>
    <w:next w:val="Normal"/>
    <w:link w:val="Heading2Char"/>
    <w:uiPriority w:val="9"/>
    <w:unhideWhenUsed/>
    <w:qFormat/>
    <w:rsid w:val="0049282A"/>
    <w:pPr>
      <w:keepNext/>
      <w:keepLines/>
      <w:spacing w:before="40" w:after="0" w:line="240" w:lineRule="auto"/>
      <w:outlineLvl w:val="1"/>
    </w:pPr>
    <w:rPr>
      <w:rFonts w:asciiTheme="majorHAnsi" w:eastAsiaTheme="majorEastAsia" w:hAnsiTheme="majorHAnsi" w:cstheme="majorBidi"/>
      <w:b/>
      <w:color w:val="3E762A" w:themeColor="accent1" w:themeShade="BF"/>
      <w:sz w:val="32"/>
      <w:szCs w:val="32"/>
    </w:rPr>
  </w:style>
  <w:style w:type="paragraph" w:styleId="Heading3">
    <w:name w:val="heading 3"/>
    <w:basedOn w:val="Normal"/>
    <w:next w:val="Normal"/>
    <w:link w:val="Heading3Char"/>
    <w:uiPriority w:val="9"/>
    <w:unhideWhenUsed/>
    <w:qFormat/>
    <w:rsid w:val="0053321A"/>
    <w:pPr>
      <w:keepNext/>
      <w:keepLines/>
      <w:spacing w:before="40" w:after="0" w:line="240" w:lineRule="auto"/>
      <w:outlineLvl w:val="2"/>
    </w:pPr>
    <w:rPr>
      <w:rFonts w:asciiTheme="majorHAnsi" w:eastAsiaTheme="majorEastAsia" w:hAnsiTheme="majorHAnsi" w:cstheme="majorBidi"/>
      <w:b/>
      <w:color w:val="3E762A" w:themeColor="accent1" w:themeShade="BF"/>
      <w:sz w:val="24"/>
      <w:szCs w:val="28"/>
    </w:rPr>
  </w:style>
  <w:style w:type="paragraph" w:styleId="Heading4">
    <w:name w:val="heading 4"/>
    <w:basedOn w:val="Normal"/>
    <w:next w:val="Normal"/>
    <w:link w:val="Heading4Char"/>
    <w:uiPriority w:val="9"/>
    <w:unhideWhenUsed/>
    <w:qFormat/>
    <w:rsid w:val="00C23F8E"/>
    <w:pPr>
      <w:keepNext/>
      <w:keepLines/>
      <w:spacing w:before="40" w:after="0"/>
      <w:outlineLvl w:val="3"/>
    </w:pPr>
    <w:rPr>
      <w:rFonts w:asciiTheme="majorHAnsi" w:eastAsiaTheme="majorEastAsia" w:hAnsiTheme="majorHAnsi" w:cstheme="majorBidi"/>
      <w:color w:val="3E762A" w:themeColor="accent1" w:themeShade="BF"/>
      <w:sz w:val="24"/>
      <w:szCs w:val="24"/>
    </w:rPr>
  </w:style>
  <w:style w:type="paragraph" w:styleId="Heading5">
    <w:name w:val="heading 5"/>
    <w:basedOn w:val="Normal"/>
    <w:next w:val="Normal"/>
    <w:link w:val="Heading5Char"/>
    <w:uiPriority w:val="9"/>
    <w:semiHidden/>
    <w:unhideWhenUsed/>
    <w:qFormat/>
    <w:rsid w:val="00C23F8E"/>
    <w:pPr>
      <w:keepNext/>
      <w:keepLines/>
      <w:spacing w:before="40" w:after="0"/>
      <w:outlineLvl w:val="4"/>
    </w:pPr>
    <w:rPr>
      <w:rFonts w:asciiTheme="majorHAnsi" w:eastAsiaTheme="majorEastAsia" w:hAnsiTheme="majorHAnsi" w:cstheme="majorBidi"/>
      <w:caps/>
      <w:color w:val="3E762A" w:themeColor="accent1" w:themeShade="BF"/>
    </w:rPr>
  </w:style>
  <w:style w:type="paragraph" w:styleId="Heading6">
    <w:name w:val="heading 6"/>
    <w:basedOn w:val="Normal"/>
    <w:next w:val="Normal"/>
    <w:link w:val="Heading6Char"/>
    <w:uiPriority w:val="9"/>
    <w:semiHidden/>
    <w:unhideWhenUsed/>
    <w:qFormat/>
    <w:rsid w:val="00C23F8E"/>
    <w:pPr>
      <w:keepNext/>
      <w:keepLines/>
      <w:spacing w:before="40" w:after="0"/>
      <w:outlineLvl w:val="5"/>
    </w:pPr>
    <w:rPr>
      <w:rFonts w:asciiTheme="majorHAnsi" w:eastAsiaTheme="majorEastAsia" w:hAnsiTheme="majorHAnsi" w:cstheme="majorBidi"/>
      <w:i/>
      <w:iCs/>
      <w:caps/>
      <w:color w:val="2A4F1C" w:themeColor="accent1" w:themeShade="80"/>
    </w:rPr>
  </w:style>
  <w:style w:type="paragraph" w:styleId="Heading7">
    <w:name w:val="heading 7"/>
    <w:basedOn w:val="Normal"/>
    <w:next w:val="Normal"/>
    <w:link w:val="Heading7Char"/>
    <w:uiPriority w:val="9"/>
    <w:semiHidden/>
    <w:unhideWhenUsed/>
    <w:qFormat/>
    <w:rsid w:val="00C23F8E"/>
    <w:pPr>
      <w:keepNext/>
      <w:keepLines/>
      <w:spacing w:before="40" w:after="0"/>
      <w:outlineLvl w:val="6"/>
    </w:pPr>
    <w:rPr>
      <w:rFonts w:asciiTheme="majorHAnsi" w:eastAsiaTheme="majorEastAsia" w:hAnsiTheme="majorHAnsi" w:cstheme="majorBidi"/>
      <w:b/>
      <w:bCs/>
      <w:color w:val="2A4F1C" w:themeColor="accent1" w:themeShade="80"/>
    </w:rPr>
  </w:style>
  <w:style w:type="paragraph" w:styleId="Heading8">
    <w:name w:val="heading 8"/>
    <w:basedOn w:val="Normal"/>
    <w:next w:val="Normal"/>
    <w:link w:val="Heading8Char"/>
    <w:uiPriority w:val="9"/>
    <w:semiHidden/>
    <w:unhideWhenUsed/>
    <w:qFormat/>
    <w:rsid w:val="00C23F8E"/>
    <w:pPr>
      <w:keepNext/>
      <w:keepLines/>
      <w:spacing w:before="40" w:after="0"/>
      <w:outlineLvl w:val="7"/>
    </w:pPr>
    <w:rPr>
      <w:rFonts w:asciiTheme="majorHAnsi" w:eastAsiaTheme="majorEastAsia" w:hAnsiTheme="majorHAnsi" w:cstheme="majorBidi"/>
      <w:b/>
      <w:bCs/>
      <w:i/>
      <w:iCs/>
      <w:color w:val="2A4F1C" w:themeColor="accent1" w:themeShade="80"/>
    </w:rPr>
  </w:style>
  <w:style w:type="paragraph" w:styleId="Heading9">
    <w:name w:val="heading 9"/>
    <w:basedOn w:val="Normal"/>
    <w:next w:val="Normal"/>
    <w:link w:val="Heading9Char"/>
    <w:uiPriority w:val="9"/>
    <w:semiHidden/>
    <w:unhideWhenUsed/>
    <w:qFormat/>
    <w:rsid w:val="00C23F8E"/>
    <w:pPr>
      <w:keepNext/>
      <w:keepLines/>
      <w:spacing w:before="40" w:after="0"/>
      <w:outlineLvl w:val="8"/>
    </w:pPr>
    <w:rPr>
      <w:rFonts w:asciiTheme="majorHAnsi" w:eastAsiaTheme="majorEastAsia" w:hAnsiTheme="majorHAnsi" w:cstheme="majorBidi"/>
      <w:i/>
      <w:iCs/>
      <w:color w:val="2A4F1C"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82A"/>
    <w:rPr>
      <w:rFonts w:asciiTheme="majorHAnsi" w:eastAsiaTheme="majorEastAsia" w:hAnsiTheme="majorHAnsi" w:cstheme="majorBidi"/>
      <w:b/>
      <w:color w:val="2A4F1C" w:themeColor="accent1" w:themeShade="80"/>
      <w:sz w:val="36"/>
      <w:szCs w:val="36"/>
    </w:rPr>
  </w:style>
  <w:style w:type="character" w:customStyle="1" w:styleId="Heading2Char">
    <w:name w:val="Heading 2 Char"/>
    <w:basedOn w:val="DefaultParagraphFont"/>
    <w:link w:val="Heading2"/>
    <w:uiPriority w:val="9"/>
    <w:rsid w:val="0049282A"/>
    <w:rPr>
      <w:rFonts w:asciiTheme="majorHAnsi" w:eastAsiaTheme="majorEastAsia" w:hAnsiTheme="majorHAnsi" w:cstheme="majorBidi"/>
      <w:b/>
      <w:color w:val="3E762A" w:themeColor="accent1" w:themeShade="BF"/>
      <w:sz w:val="32"/>
      <w:szCs w:val="32"/>
    </w:rPr>
  </w:style>
  <w:style w:type="character" w:customStyle="1" w:styleId="Heading3Char">
    <w:name w:val="Heading 3 Char"/>
    <w:basedOn w:val="DefaultParagraphFont"/>
    <w:link w:val="Heading3"/>
    <w:uiPriority w:val="9"/>
    <w:rsid w:val="0053321A"/>
    <w:rPr>
      <w:rFonts w:asciiTheme="majorHAnsi" w:eastAsiaTheme="majorEastAsia" w:hAnsiTheme="majorHAnsi" w:cstheme="majorBidi"/>
      <w:b/>
      <w:color w:val="3E762A" w:themeColor="accent1" w:themeShade="BF"/>
      <w:sz w:val="24"/>
      <w:szCs w:val="28"/>
    </w:rPr>
  </w:style>
  <w:style w:type="character" w:customStyle="1" w:styleId="Heading4Char">
    <w:name w:val="Heading 4 Char"/>
    <w:basedOn w:val="DefaultParagraphFont"/>
    <w:link w:val="Heading4"/>
    <w:uiPriority w:val="9"/>
    <w:rsid w:val="00C23F8E"/>
    <w:rPr>
      <w:rFonts w:asciiTheme="majorHAnsi" w:eastAsiaTheme="majorEastAsia" w:hAnsiTheme="majorHAnsi" w:cstheme="majorBidi"/>
      <w:color w:val="3E762A" w:themeColor="accent1" w:themeShade="BF"/>
      <w:sz w:val="24"/>
      <w:szCs w:val="24"/>
    </w:rPr>
  </w:style>
  <w:style w:type="character" w:customStyle="1" w:styleId="Heading5Char">
    <w:name w:val="Heading 5 Char"/>
    <w:basedOn w:val="DefaultParagraphFont"/>
    <w:link w:val="Heading5"/>
    <w:uiPriority w:val="9"/>
    <w:semiHidden/>
    <w:rsid w:val="00C23F8E"/>
    <w:rPr>
      <w:rFonts w:asciiTheme="majorHAnsi" w:eastAsiaTheme="majorEastAsia" w:hAnsiTheme="majorHAnsi" w:cstheme="majorBidi"/>
      <w:caps/>
      <w:color w:val="3E762A" w:themeColor="accent1" w:themeShade="BF"/>
    </w:rPr>
  </w:style>
  <w:style w:type="character" w:customStyle="1" w:styleId="Heading6Char">
    <w:name w:val="Heading 6 Char"/>
    <w:basedOn w:val="DefaultParagraphFont"/>
    <w:link w:val="Heading6"/>
    <w:uiPriority w:val="9"/>
    <w:semiHidden/>
    <w:rsid w:val="00C23F8E"/>
    <w:rPr>
      <w:rFonts w:asciiTheme="majorHAnsi" w:eastAsiaTheme="majorEastAsia" w:hAnsiTheme="majorHAnsi" w:cstheme="majorBidi"/>
      <w:i/>
      <w:iCs/>
      <w:caps/>
      <w:color w:val="2A4F1C" w:themeColor="accent1" w:themeShade="80"/>
    </w:rPr>
  </w:style>
  <w:style w:type="paragraph" w:styleId="Title">
    <w:name w:val="Title"/>
    <w:basedOn w:val="Normal"/>
    <w:next w:val="Normal"/>
    <w:link w:val="TitleChar"/>
    <w:uiPriority w:val="10"/>
    <w:qFormat/>
    <w:rsid w:val="00C23F8E"/>
    <w:pPr>
      <w:spacing w:after="0" w:line="204" w:lineRule="auto"/>
      <w:contextualSpacing/>
    </w:pPr>
    <w:rPr>
      <w:rFonts w:asciiTheme="majorHAnsi" w:eastAsiaTheme="majorEastAsia" w:hAnsiTheme="majorHAnsi" w:cstheme="majorBidi"/>
      <w:caps/>
      <w:color w:val="455F51" w:themeColor="text2"/>
      <w:spacing w:val="-15"/>
      <w:sz w:val="72"/>
      <w:szCs w:val="72"/>
    </w:rPr>
  </w:style>
  <w:style w:type="character" w:customStyle="1" w:styleId="TitleChar">
    <w:name w:val="Title Char"/>
    <w:basedOn w:val="DefaultParagraphFont"/>
    <w:link w:val="Title"/>
    <w:uiPriority w:val="10"/>
    <w:rsid w:val="00C23F8E"/>
    <w:rPr>
      <w:rFonts w:asciiTheme="majorHAnsi" w:eastAsiaTheme="majorEastAsia" w:hAnsiTheme="majorHAnsi" w:cstheme="majorBidi"/>
      <w:caps/>
      <w:color w:val="455F51" w:themeColor="text2"/>
      <w:spacing w:val="-15"/>
      <w:sz w:val="72"/>
      <w:szCs w:val="72"/>
    </w:rPr>
  </w:style>
  <w:style w:type="paragraph" w:styleId="Subtitle">
    <w:name w:val="Subtitle"/>
    <w:basedOn w:val="Normal"/>
    <w:next w:val="Normal"/>
    <w:link w:val="SubtitleChar"/>
    <w:uiPriority w:val="11"/>
    <w:qFormat/>
    <w:rsid w:val="00C23F8E"/>
    <w:pPr>
      <w:numPr>
        <w:ilvl w:val="1"/>
      </w:numPr>
      <w:spacing w:after="240" w:line="240" w:lineRule="auto"/>
    </w:pPr>
    <w:rPr>
      <w:rFonts w:asciiTheme="majorHAnsi" w:eastAsiaTheme="majorEastAsia" w:hAnsiTheme="majorHAnsi" w:cstheme="majorBidi"/>
      <w:color w:val="549E39" w:themeColor="accent1"/>
      <w:sz w:val="28"/>
      <w:szCs w:val="28"/>
    </w:rPr>
  </w:style>
  <w:style w:type="character" w:customStyle="1" w:styleId="SubtitleChar">
    <w:name w:val="Subtitle Char"/>
    <w:basedOn w:val="DefaultParagraphFont"/>
    <w:link w:val="Subtitle"/>
    <w:uiPriority w:val="11"/>
    <w:rsid w:val="00C23F8E"/>
    <w:rPr>
      <w:rFonts w:asciiTheme="majorHAnsi" w:eastAsiaTheme="majorEastAsia" w:hAnsiTheme="majorHAnsi" w:cstheme="majorBidi"/>
      <w:color w:val="549E39" w:themeColor="accent1"/>
      <w:sz w:val="28"/>
      <w:szCs w:val="28"/>
    </w:rPr>
  </w:style>
  <w:style w:type="character" w:styleId="Strong">
    <w:name w:val="Strong"/>
    <w:basedOn w:val="DefaultParagraphFont"/>
    <w:uiPriority w:val="22"/>
    <w:qFormat/>
    <w:rsid w:val="00C23F8E"/>
    <w:rPr>
      <w:b/>
      <w:bCs/>
    </w:rPr>
  </w:style>
  <w:style w:type="paragraph" w:styleId="NoSpacing">
    <w:name w:val="No Spacing"/>
    <w:link w:val="NoSpacingChar"/>
    <w:uiPriority w:val="1"/>
    <w:qFormat/>
    <w:rsid w:val="00C23F8E"/>
    <w:pPr>
      <w:spacing w:after="0" w:line="240" w:lineRule="auto"/>
    </w:pPr>
  </w:style>
  <w:style w:type="character" w:customStyle="1" w:styleId="NoSpacingChar">
    <w:name w:val="No Spacing Char"/>
    <w:basedOn w:val="DefaultParagraphFont"/>
    <w:link w:val="NoSpacing"/>
    <w:uiPriority w:val="1"/>
    <w:rsid w:val="0085251E"/>
  </w:style>
  <w:style w:type="paragraph" w:styleId="ListParagraph">
    <w:name w:val="List Paragraph"/>
    <w:basedOn w:val="Normal"/>
    <w:qFormat/>
    <w:rsid w:val="00882525"/>
    <w:pPr>
      <w:ind w:left="720"/>
      <w:contextualSpacing/>
    </w:pPr>
  </w:style>
  <w:style w:type="paragraph" w:styleId="Quote">
    <w:name w:val="Quote"/>
    <w:basedOn w:val="Normal"/>
    <w:next w:val="Normal"/>
    <w:link w:val="QuoteChar"/>
    <w:uiPriority w:val="29"/>
    <w:qFormat/>
    <w:rsid w:val="00C23F8E"/>
    <w:pPr>
      <w:spacing w:before="120" w:after="120"/>
      <w:ind w:left="720"/>
    </w:pPr>
    <w:rPr>
      <w:color w:val="455F51" w:themeColor="text2"/>
      <w:sz w:val="24"/>
      <w:szCs w:val="24"/>
    </w:rPr>
  </w:style>
  <w:style w:type="character" w:customStyle="1" w:styleId="QuoteChar">
    <w:name w:val="Quote Char"/>
    <w:basedOn w:val="DefaultParagraphFont"/>
    <w:link w:val="Quote"/>
    <w:uiPriority w:val="29"/>
    <w:rsid w:val="00C23F8E"/>
    <w:rPr>
      <w:color w:val="455F51" w:themeColor="text2"/>
      <w:sz w:val="24"/>
      <w:szCs w:val="24"/>
    </w:rPr>
  </w:style>
  <w:style w:type="paragraph" w:styleId="IntenseQuote">
    <w:name w:val="Intense Quote"/>
    <w:basedOn w:val="Normal"/>
    <w:next w:val="Normal"/>
    <w:link w:val="IntenseQuoteChar"/>
    <w:uiPriority w:val="30"/>
    <w:qFormat/>
    <w:rsid w:val="00C23F8E"/>
    <w:pPr>
      <w:spacing w:before="100" w:beforeAutospacing="1" w:after="240" w:line="240" w:lineRule="auto"/>
      <w:ind w:left="720"/>
      <w:jc w:val="center"/>
    </w:pPr>
    <w:rPr>
      <w:rFonts w:asciiTheme="majorHAnsi" w:eastAsiaTheme="majorEastAsia" w:hAnsiTheme="majorHAnsi" w:cstheme="majorBidi"/>
      <w:color w:val="455F51" w:themeColor="text2"/>
      <w:spacing w:val="-6"/>
      <w:sz w:val="32"/>
      <w:szCs w:val="32"/>
    </w:rPr>
  </w:style>
  <w:style w:type="character" w:customStyle="1" w:styleId="IntenseQuoteChar">
    <w:name w:val="Intense Quote Char"/>
    <w:basedOn w:val="DefaultParagraphFont"/>
    <w:link w:val="IntenseQuote"/>
    <w:uiPriority w:val="30"/>
    <w:rsid w:val="00C23F8E"/>
    <w:rPr>
      <w:rFonts w:asciiTheme="majorHAnsi" w:eastAsiaTheme="majorEastAsia" w:hAnsiTheme="majorHAnsi" w:cstheme="majorBidi"/>
      <w:color w:val="455F51" w:themeColor="text2"/>
      <w:spacing w:val="-6"/>
      <w:sz w:val="32"/>
      <w:szCs w:val="32"/>
    </w:rPr>
  </w:style>
  <w:style w:type="character" w:styleId="BookTitle">
    <w:name w:val="Book Title"/>
    <w:basedOn w:val="DefaultParagraphFont"/>
    <w:uiPriority w:val="33"/>
    <w:qFormat/>
    <w:rsid w:val="00C23F8E"/>
    <w:rPr>
      <w:b/>
      <w:bCs/>
      <w:smallCaps/>
      <w:spacing w:val="10"/>
    </w:rPr>
  </w:style>
  <w:style w:type="paragraph" w:styleId="TOCHeading">
    <w:name w:val="TOC Heading"/>
    <w:basedOn w:val="Heading1"/>
    <w:next w:val="Normal"/>
    <w:uiPriority w:val="39"/>
    <w:unhideWhenUsed/>
    <w:qFormat/>
    <w:rsid w:val="00C23F8E"/>
    <w:pPr>
      <w:outlineLvl w:val="9"/>
    </w:pPr>
  </w:style>
  <w:style w:type="character" w:customStyle="1" w:styleId="Heading7Char">
    <w:name w:val="Heading 7 Char"/>
    <w:basedOn w:val="DefaultParagraphFont"/>
    <w:link w:val="Heading7"/>
    <w:uiPriority w:val="9"/>
    <w:semiHidden/>
    <w:rsid w:val="00C23F8E"/>
    <w:rPr>
      <w:rFonts w:asciiTheme="majorHAnsi" w:eastAsiaTheme="majorEastAsia" w:hAnsiTheme="majorHAnsi" w:cstheme="majorBidi"/>
      <w:b/>
      <w:bCs/>
      <w:color w:val="2A4F1C" w:themeColor="accent1" w:themeShade="80"/>
    </w:rPr>
  </w:style>
  <w:style w:type="character" w:customStyle="1" w:styleId="Heading8Char">
    <w:name w:val="Heading 8 Char"/>
    <w:basedOn w:val="DefaultParagraphFont"/>
    <w:link w:val="Heading8"/>
    <w:uiPriority w:val="9"/>
    <w:semiHidden/>
    <w:rsid w:val="00C23F8E"/>
    <w:rPr>
      <w:rFonts w:asciiTheme="majorHAnsi" w:eastAsiaTheme="majorEastAsia" w:hAnsiTheme="majorHAnsi" w:cstheme="majorBidi"/>
      <w:b/>
      <w:bCs/>
      <w:i/>
      <w:iCs/>
      <w:color w:val="2A4F1C" w:themeColor="accent1" w:themeShade="80"/>
    </w:rPr>
  </w:style>
  <w:style w:type="character" w:customStyle="1" w:styleId="Heading9Char">
    <w:name w:val="Heading 9 Char"/>
    <w:basedOn w:val="DefaultParagraphFont"/>
    <w:link w:val="Heading9"/>
    <w:uiPriority w:val="9"/>
    <w:semiHidden/>
    <w:rsid w:val="00C23F8E"/>
    <w:rPr>
      <w:rFonts w:asciiTheme="majorHAnsi" w:eastAsiaTheme="majorEastAsia" w:hAnsiTheme="majorHAnsi" w:cstheme="majorBidi"/>
      <w:i/>
      <w:iCs/>
      <w:color w:val="2A4F1C" w:themeColor="accent1" w:themeShade="80"/>
    </w:rPr>
  </w:style>
  <w:style w:type="character" w:styleId="IntenseEmphasis">
    <w:name w:val="Intense Emphasis"/>
    <w:basedOn w:val="DefaultParagraphFont"/>
    <w:uiPriority w:val="21"/>
    <w:qFormat/>
    <w:rsid w:val="00C23F8E"/>
    <w:rPr>
      <w:b/>
      <w:bCs/>
      <w:i/>
      <w:iCs/>
    </w:rPr>
  </w:style>
  <w:style w:type="character" w:styleId="IntenseReference">
    <w:name w:val="Intense Reference"/>
    <w:basedOn w:val="DefaultParagraphFont"/>
    <w:uiPriority w:val="32"/>
    <w:qFormat/>
    <w:rsid w:val="00C23F8E"/>
    <w:rPr>
      <w:b/>
      <w:bCs/>
      <w:smallCaps/>
      <w:color w:val="455F51" w:themeColor="text2"/>
      <w:u w:val="single"/>
    </w:rPr>
  </w:style>
  <w:style w:type="paragraph" w:styleId="Caption">
    <w:name w:val="caption"/>
    <w:basedOn w:val="Normal"/>
    <w:next w:val="Normal"/>
    <w:uiPriority w:val="35"/>
    <w:semiHidden/>
    <w:unhideWhenUsed/>
    <w:qFormat/>
    <w:rsid w:val="00C23F8E"/>
    <w:pPr>
      <w:spacing w:line="240" w:lineRule="auto"/>
    </w:pPr>
    <w:rPr>
      <w:b/>
      <w:bCs/>
      <w:smallCaps/>
      <w:color w:val="455F51" w:themeColor="text2"/>
    </w:rPr>
  </w:style>
  <w:style w:type="character" w:styleId="Emphasis">
    <w:name w:val="Emphasis"/>
    <w:basedOn w:val="DefaultParagraphFont"/>
    <w:uiPriority w:val="20"/>
    <w:qFormat/>
    <w:rsid w:val="00C23F8E"/>
    <w:rPr>
      <w:i/>
      <w:iCs/>
    </w:rPr>
  </w:style>
  <w:style w:type="character" w:styleId="SubtleEmphasis">
    <w:name w:val="Subtle Emphasis"/>
    <w:basedOn w:val="DefaultParagraphFont"/>
    <w:uiPriority w:val="19"/>
    <w:qFormat/>
    <w:rsid w:val="00C23F8E"/>
    <w:rPr>
      <w:i/>
      <w:iCs/>
      <w:color w:val="595959" w:themeColor="text1" w:themeTint="A6"/>
    </w:rPr>
  </w:style>
  <w:style w:type="character" w:styleId="SubtleReference">
    <w:name w:val="Subtle Reference"/>
    <w:basedOn w:val="DefaultParagraphFont"/>
    <w:uiPriority w:val="31"/>
    <w:qFormat/>
    <w:rsid w:val="00C23F8E"/>
    <w:rPr>
      <w:smallCaps/>
      <w:color w:val="595959" w:themeColor="text1" w:themeTint="A6"/>
      <w:u w:val="none" w:color="7F7F7F" w:themeColor="text1" w:themeTint="80"/>
      <w:bdr w:val="none" w:sz="0" w:space="0" w:color="auto"/>
    </w:rPr>
  </w:style>
  <w:style w:type="paragraph" w:styleId="Header">
    <w:name w:val="header"/>
    <w:basedOn w:val="Normal"/>
    <w:link w:val="HeaderChar"/>
    <w:unhideWhenUsed/>
    <w:rsid w:val="00EE495E"/>
    <w:pPr>
      <w:tabs>
        <w:tab w:val="center" w:pos="4513"/>
        <w:tab w:val="right" w:pos="9026"/>
      </w:tabs>
      <w:spacing w:after="0" w:line="240" w:lineRule="auto"/>
    </w:pPr>
  </w:style>
  <w:style w:type="character" w:customStyle="1" w:styleId="HeaderChar">
    <w:name w:val="Header Char"/>
    <w:basedOn w:val="DefaultParagraphFont"/>
    <w:link w:val="Header"/>
    <w:rsid w:val="00EE495E"/>
  </w:style>
  <w:style w:type="paragraph" w:styleId="Footer">
    <w:name w:val="footer"/>
    <w:basedOn w:val="Normal"/>
    <w:link w:val="FooterChar"/>
    <w:uiPriority w:val="99"/>
    <w:unhideWhenUsed/>
    <w:rsid w:val="00EE4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95E"/>
  </w:style>
  <w:style w:type="character" w:styleId="Hyperlink">
    <w:name w:val="Hyperlink"/>
    <w:basedOn w:val="DefaultParagraphFont"/>
    <w:uiPriority w:val="99"/>
    <w:unhideWhenUsed/>
    <w:rsid w:val="00EE495E"/>
    <w:rPr>
      <w:color w:val="6B9F25" w:themeColor="hyperlink"/>
      <w:u w:val="single"/>
    </w:rPr>
  </w:style>
  <w:style w:type="character" w:styleId="PageNumber">
    <w:name w:val="page number"/>
    <w:basedOn w:val="DefaultParagraphFont"/>
    <w:rsid w:val="00EE495E"/>
  </w:style>
  <w:style w:type="table" w:styleId="TableGrid">
    <w:name w:val="Table Grid"/>
    <w:basedOn w:val="TableNormal"/>
    <w:uiPriority w:val="39"/>
    <w:rsid w:val="0036041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
      <w:sz w:val="20"/>
      <w:szCs w:val="20"/>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9282A"/>
    <w:pPr>
      <w:spacing w:after="120" w:line="240" w:lineRule="auto"/>
    </w:pPr>
    <w:rPr>
      <w:rFonts w:ascii="Calibri" w:eastAsiaTheme="minorHAnsi" w:hAnsi="Calibri" w:cs="Times New Roman"/>
      <w:kern w:val="2"/>
      <w:szCs w:val="24"/>
      <w14:ligatures w14:val="standardContextual"/>
    </w:rPr>
  </w:style>
  <w:style w:type="character" w:customStyle="1" w:styleId="BodyTextChar">
    <w:name w:val="Body Text Char"/>
    <w:basedOn w:val="DefaultParagraphFont"/>
    <w:link w:val="BodyText"/>
    <w:rsid w:val="0049282A"/>
    <w:rPr>
      <w:rFonts w:ascii="Calibri" w:eastAsiaTheme="minorHAnsi" w:hAnsi="Calibri" w:cs="Times New Roman"/>
      <w:kern w:val="2"/>
      <w:szCs w:val="24"/>
      <w14:ligatures w14:val="standardContextual"/>
    </w:rPr>
  </w:style>
  <w:style w:type="paragraph" w:customStyle="1" w:styleId="Style1">
    <w:name w:val="Style1"/>
    <w:basedOn w:val="Title"/>
    <w:rsid w:val="002308FF"/>
    <w:pPr>
      <w:keepNext/>
      <w:keepLines/>
      <w:widowControl w:val="0"/>
      <w:numPr>
        <w:numId w:val="36"/>
      </w:numPr>
      <w:overflowPunct w:val="0"/>
      <w:autoSpaceDE w:val="0"/>
      <w:autoSpaceDN w:val="0"/>
      <w:adjustRightInd w:val="0"/>
      <w:spacing w:before="120" w:after="120" w:line="240" w:lineRule="auto"/>
      <w:contextualSpacing w:val="0"/>
      <w:jc w:val="both"/>
      <w:textAlignment w:val="baseline"/>
    </w:pPr>
    <w:rPr>
      <w:rFonts w:asciiTheme="minorHAnsi" w:eastAsia="Times New Roman" w:hAnsiTheme="minorHAnsi" w:cs="Times New Roman"/>
      <w:b/>
      <w:bCs/>
      <w:caps w:val="0"/>
      <w:color w:val="auto"/>
      <w:spacing w:val="0"/>
      <w:sz w:val="22"/>
      <w:szCs w:val="20"/>
      <w:lang w:val="en-US" w:eastAsia="en-GB"/>
      <w14:ligatures w14:val="standardContextual"/>
    </w:rPr>
  </w:style>
  <w:style w:type="paragraph" w:customStyle="1" w:styleId="Style2CharChar">
    <w:name w:val="Style2 Char Char"/>
    <w:basedOn w:val="Normal"/>
    <w:rsid w:val="002308FF"/>
    <w:pPr>
      <w:numPr>
        <w:ilvl w:val="1"/>
        <w:numId w:val="36"/>
      </w:numPr>
      <w:spacing w:after="120" w:line="240" w:lineRule="auto"/>
    </w:pPr>
    <w:rPr>
      <w:rFonts w:ascii="Calibri" w:eastAsia="Times New Roman" w:hAnsi="Calibri" w:cs="Times New Roman"/>
      <w:kern w:val="2"/>
      <w:szCs w:val="24"/>
      <w14:ligatures w14:val="standardContextual"/>
    </w:rPr>
  </w:style>
  <w:style w:type="paragraph" w:customStyle="1" w:styleId="Style311">
    <w:name w:val="Style3.1.1"/>
    <w:basedOn w:val="Normal"/>
    <w:rsid w:val="002308FF"/>
    <w:pPr>
      <w:numPr>
        <w:ilvl w:val="4"/>
        <w:numId w:val="36"/>
      </w:numPr>
      <w:spacing w:after="120" w:line="240" w:lineRule="auto"/>
    </w:pPr>
    <w:rPr>
      <w:rFonts w:ascii="Calibri" w:eastAsia="Times New Roman" w:hAnsi="Calibri" w:cs="Arial"/>
      <w:bCs/>
      <w:kern w:val="2"/>
      <w:szCs w:val="24"/>
      <w14:ligatures w14:val="standardContextual"/>
    </w:rPr>
  </w:style>
  <w:style w:type="paragraph" w:customStyle="1" w:styleId="Style4">
    <w:name w:val="Style4"/>
    <w:basedOn w:val="Normal"/>
    <w:rsid w:val="002308FF"/>
    <w:pPr>
      <w:numPr>
        <w:ilvl w:val="3"/>
        <w:numId w:val="36"/>
      </w:numPr>
      <w:spacing w:after="120" w:line="240" w:lineRule="auto"/>
    </w:pPr>
    <w:rPr>
      <w:rFonts w:ascii="Calibri" w:eastAsia="Times New Roman" w:hAnsi="Calibri" w:cs="Times New Roman"/>
      <w:kern w:val="2"/>
      <w:szCs w:val="24"/>
      <w14:ligatures w14:val="standardContextual"/>
    </w:rPr>
  </w:style>
  <w:style w:type="paragraph" w:customStyle="1" w:styleId="Style">
    <w:name w:val="Style"/>
    <w:basedOn w:val="Normal"/>
    <w:rsid w:val="002308FF"/>
    <w:pPr>
      <w:numPr>
        <w:ilvl w:val="5"/>
        <w:numId w:val="36"/>
      </w:numPr>
      <w:spacing w:after="0" w:line="240" w:lineRule="auto"/>
    </w:pPr>
    <w:rPr>
      <w:rFonts w:ascii="Lucida Console" w:eastAsia="Times New Roman" w:hAnsi="Lucida Console" w:cs="Times New Roman"/>
      <w:kern w:val="2"/>
      <w:sz w:val="20"/>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ousing@unipol.org.uk" TargetMode="External"/><Relationship Id="rId18" Type="http://schemas.openxmlformats.org/officeDocument/2006/relationships/hyperlink" Target="mailto:housing@unipol.org.uk" TargetMode="External"/><Relationship Id="rId26" Type="http://schemas.openxmlformats.org/officeDocument/2006/relationships/hyperlink" Target="https://www.unipol.org.uk/your-privacy/" TargetMode="External"/><Relationship Id="rId3" Type="http://schemas.openxmlformats.org/officeDocument/2006/relationships/styles" Target="styles.xml"/><Relationship Id="rId21" Type="http://schemas.openxmlformats.org/officeDocument/2006/relationships/hyperlink" Target="https://www.westyorksfire.gov.uk/" TargetMode="External"/><Relationship Id="rId7" Type="http://schemas.openxmlformats.org/officeDocument/2006/relationships/endnotes" Target="endnotes.xml"/><Relationship Id="rId12" Type="http://schemas.openxmlformats.org/officeDocument/2006/relationships/hyperlink" Target="mailto:t.hill@unipol.org.uk" TargetMode="External"/><Relationship Id="rId17" Type="http://schemas.openxmlformats.org/officeDocument/2006/relationships/hyperlink" Target="mailto:t.hill@unipol.org.uk" TargetMode="External"/><Relationship Id="rId25" Type="http://schemas.openxmlformats.org/officeDocument/2006/relationships/hyperlink" Target="mailto:buildingsafety@unipol.org.uk" TargetMode="External"/><Relationship Id="rId2" Type="http://schemas.openxmlformats.org/officeDocument/2006/relationships/numbering" Target="numbering.xml"/><Relationship Id="rId16" Type="http://schemas.openxmlformats.org/officeDocument/2006/relationships/hyperlink" Target="mailto:l.cryer@unipol.org.uk" TargetMode="External"/><Relationship Id="rId20" Type="http://schemas.openxmlformats.org/officeDocument/2006/relationships/hyperlink" Target="https://www.nationalcode.org/why-we-exi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ildingsafety@unipol.org.uk" TargetMode="External"/><Relationship Id="rId24" Type="http://schemas.openxmlformats.org/officeDocument/2006/relationships/hyperlink" Target="mailto:tenancysupport@unipol.org.uk" TargetMode="External"/><Relationship Id="rId5" Type="http://schemas.openxmlformats.org/officeDocument/2006/relationships/webSettings" Target="webSettings.xml"/><Relationship Id="rId15" Type="http://schemas.openxmlformats.org/officeDocument/2006/relationships/hyperlink" Target="mailto:millstreet@unipol.org.uk" TargetMode="External"/><Relationship Id="rId23" Type="http://schemas.openxmlformats.org/officeDocument/2006/relationships/hyperlink" Target="mailto:buildingsafety@unipol.org.uk" TargetMode="External"/><Relationship Id="rId28" Type="http://schemas.openxmlformats.org/officeDocument/2006/relationships/footer" Target="footer2.xml"/><Relationship Id="rId10" Type="http://schemas.openxmlformats.org/officeDocument/2006/relationships/hyperlink" Target="mailto:buildingsafety@unipol.org.uk" TargetMode="External"/><Relationship Id="rId19" Type="http://schemas.openxmlformats.org/officeDocument/2006/relationships/hyperlink" Target="mailto:buildingsafety@unipol.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duce@unipol.org.uk" TargetMode="External"/><Relationship Id="rId22" Type="http://schemas.openxmlformats.org/officeDocument/2006/relationships/hyperlink" Target="mailto:buildingsafety@unipol.org.uk"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unipol.org.uk"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Registered Office: 155-157 Woodhouse Lane, Leeds, LS2 3ED</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20</Pages>
  <Words>7189</Words>
  <Characters>40979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resident engagement strategy</vt:lpstr>
    </vt:vector>
  </TitlesOfParts>
  <Company/>
  <LinksUpToDate>false</LinksUpToDate>
  <CharactersWithSpaces>48072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engagement strategy</dc:title>
  <dc:subject/>
  <dc:creator>Unipol Student Homes</dc:creator>
  <cp:keywords/>
  <dc:description/>
  <cp:lastModifiedBy>Katie Morton</cp:lastModifiedBy>
  <cp:revision>7</cp:revision>
  <cp:lastPrinted>2025-10-15T12:50:00Z</cp:lastPrinted>
  <dcterms:created xsi:type="dcterms:W3CDTF">2025-10-15T08:00:00Z</dcterms:created>
  <dcterms:modified xsi:type="dcterms:W3CDTF">2025-10-15T13:47:00Z</dcterms:modified>
</cp:coreProperties>
</file>